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CF2" w:rsidRDefault="00CC4CF2" w:rsidP="00CC4CF2">
      <w:pPr>
        <w:spacing w:after="0" w:line="240" w:lineRule="auto"/>
        <w:rPr>
          <w:b/>
        </w:rPr>
      </w:pPr>
      <w:bookmarkStart w:id="0" w:name="_GoBack"/>
      <w:bookmarkEnd w:id="0"/>
      <w:r>
        <w:rPr>
          <w:noProof/>
          <w:lang w:eastAsia="es-CL"/>
        </w:rPr>
        <w:drawing>
          <wp:anchor distT="0" distB="0" distL="114300" distR="114300" simplePos="0" relativeHeight="251658240" behindDoc="1" locked="0" layoutInCell="1" allowOverlap="1">
            <wp:simplePos x="0" y="0"/>
            <wp:positionH relativeFrom="leftMargin">
              <wp:align>right</wp:align>
            </wp:positionH>
            <wp:positionV relativeFrom="topMargin">
              <wp:align>bottom</wp:align>
            </wp:positionV>
            <wp:extent cx="375920" cy="400050"/>
            <wp:effectExtent l="0" t="0" r="5080" b="0"/>
            <wp:wrapThrough wrapText="bothSides">
              <wp:wrapPolygon edited="0">
                <wp:start x="0" y="0"/>
                <wp:lineTo x="0" y="20571"/>
                <wp:lineTo x="20797" y="20571"/>
                <wp:lineTo x="20797"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5920" cy="400050"/>
                    </a:xfrm>
                    <a:prstGeom prst="rect">
                      <a:avLst/>
                    </a:prstGeom>
                    <a:noFill/>
                  </pic:spPr>
                </pic:pic>
              </a:graphicData>
            </a:graphic>
            <wp14:sizeRelH relativeFrom="page">
              <wp14:pctWidth>0</wp14:pctWidth>
            </wp14:sizeRelH>
            <wp14:sizeRelV relativeFrom="page">
              <wp14:pctHeight>0</wp14:pctHeight>
            </wp14:sizeRelV>
          </wp:anchor>
        </w:drawing>
      </w:r>
      <w:r>
        <w:rPr>
          <w:b/>
        </w:rPr>
        <w:t>Colegio Tecnológico Pulmahue</w:t>
      </w:r>
    </w:p>
    <w:p w:rsidR="00CC4CF2" w:rsidRDefault="00CC4CF2" w:rsidP="00CC4CF2">
      <w:pPr>
        <w:spacing w:after="0" w:line="240" w:lineRule="auto"/>
        <w:rPr>
          <w:b/>
        </w:rPr>
      </w:pPr>
      <w:r>
        <w:rPr>
          <w:b/>
        </w:rPr>
        <w:t>Coordinación Académica</w:t>
      </w:r>
    </w:p>
    <w:p w:rsidR="00CC4CF2" w:rsidRDefault="00CC4CF2" w:rsidP="00CC4CF2">
      <w:pPr>
        <w:spacing w:after="0" w:line="240" w:lineRule="auto"/>
        <w:rPr>
          <w:b/>
        </w:rPr>
      </w:pPr>
    </w:p>
    <w:p w:rsidR="00CC4CF2" w:rsidRDefault="00ED3974" w:rsidP="00CC4CF2">
      <w:pPr>
        <w:spacing w:after="0" w:line="240" w:lineRule="auto"/>
        <w:jc w:val="center"/>
        <w:rPr>
          <w:b/>
        </w:rPr>
      </w:pPr>
      <w:r>
        <w:rPr>
          <w:b/>
        </w:rPr>
        <w:t xml:space="preserve">GUÍA III ORIENTACIÓN 3° AÑO MEDIO </w:t>
      </w:r>
      <w:r w:rsidR="00CC4CF2">
        <w:rPr>
          <w:b/>
        </w:rPr>
        <w:t xml:space="preserve"> Docente: Yolanda García Jofré</w:t>
      </w:r>
    </w:p>
    <w:p w:rsidR="00CC4CF2" w:rsidRPr="00ED3974" w:rsidRDefault="00CC4CF2" w:rsidP="00CC4CF2">
      <w:pPr>
        <w:spacing w:after="0" w:line="240" w:lineRule="auto"/>
        <w:jc w:val="both"/>
        <w:rPr>
          <w:rFonts w:cstheme="minorHAnsi"/>
          <w:sz w:val="20"/>
          <w:szCs w:val="20"/>
        </w:rPr>
      </w:pPr>
      <w:r w:rsidRPr="00ED3974">
        <w:rPr>
          <w:rFonts w:cstheme="minorHAnsi"/>
          <w:b/>
          <w:sz w:val="20"/>
          <w:szCs w:val="20"/>
        </w:rPr>
        <w:t xml:space="preserve">OBJETIVOS: </w:t>
      </w:r>
      <w:r w:rsidRPr="00ED3974">
        <w:rPr>
          <w:rFonts w:cstheme="minorHAnsi"/>
          <w:sz w:val="20"/>
          <w:szCs w:val="20"/>
        </w:rPr>
        <w:t xml:space="preserve">Promover en su entorno relaciones interpersonales constructivas, considerando los principios </w:t>
      </w:r>
      <w:r w:rsidR="008731B9" w:rsidRPr="00ED3974">
        <w:rPr>
          <w:rFonts w:cstheme="minorHAnsi"/>
          <w:sz w:val="20"/>
          <w:szCs w:val="20"/>
        </w:rPr>
        <w:t xml:space="preserve">de igualdad y </w:t>
      </w:r>
      <w:r w:rsidRPr="00ED3974">
        <w:rPr>
          <w:rFonts w:cstheme="minorHAnsi"/>
          <w:sz w:val="20"/>
          <w:szCs w:val="20"/>
        </w:rPr>
        <w:t>no discriminación.</w:t>
      </w:r>
    </w:p>
    <w:p w:rsidR="00CC4CF2" w:rsidRPr="00ED3974" w:rsidRDefault="00CC4CF2" w:rsidP="00CC4CF2">
      <w:pPr>
        <w:spacing w:after="0" w:line="240" w:lineRule="auto"/>
        <w:jc w:val="both"/>
        <w:rPr>
          <w:rFonts w:cstheme="minorHAnsi"/>
          <w:b/>
          <w:sz w:val="20"/>
          <w:szCs w:val="20"/>
        </w:rPr>
      </w:pPr>
      <w:r w:rsidRPr="00ED3974">
        <w:rPr>
          <w:rFonts w:cstheme="minorHAnsi"/>
          <w:b/>
          <w:sz w:val="20"/>
          <w:szCs w:val="20"/>
        </w:rPr>
        <w:t>Estimado Estudiante:</w:t>
      </w:r>
    </w:p>
    <w:p w:rsidR="00CC4CF2" w:rsidRPr="00ED3974" w:rsidRDefault="00CC4CF2" w:rsidP="008731B9">
      <w:pPr>
        <w:pStyle w:val="NormalWeb"/>
        <w:shd w:val="clear" w:color="auto" w:fill="FFFFFF"/>
        <w:spacing w:before="0" w:beforeAutospacing="0" w:after="0" w:afterAutospacing="0"/>
        <w:jc w:val="both"/>
        <w:rPr>
          <w:rFonts w:asciiTheme="minorHAnsi" w:hAnsiTheme="minorHAnsi" w:cstheme="minorHAnsi"/>
          <w:sz w:val="20"/>
          <w:szCs w:val="20"/>
        </w:rPr>
      </w:pPr>
      <w:r w:rsidRPr="00ED3974">
        <w:rPr>
          <w:rFonts w:asciiTheme="minorHAnsi" w:hAnsiTheme="minorHAnsi" w:cstheme="minorHAnsi"/>
          <w:sz w:val="20"/>
          <w:szCs w:val="20"/>
        </w:rPr>
        <w:t>Los principios de igualdad y no discriminación son parte de las bases del estado de derecho. Como señalaron los Estados Miembros en la Declaración de la Reunión de Alto Nivel sobre el Estado de Derecho, «todas las personas, instituciones y entidades, públicas y privadas, incluido el propio Estado, están obligadas a acatar leyes justas, imparciales y equitativas, y tienen derecho a igual protección de la ley, sin discriminación» (párr. 2). También se comprometieron a respetar la igualdad de derechos de todos, sin distinción por motivos de raza, sexo, idioma o religión (párr. 3).</w:t>
      </w:r>
    </w:p>
    <w:p w:rsidR="00CC4CF2" w:rsidRPr="00ED3974" w:rsidRDefault="00CC4CF2" w:rsidP="008731B9">
      <w:pPr>
        <w:pStyle w:val="NormalWeb"/>
        <w:shd w:val="clear" w:color="auto" w:fill="FFFFFF"/>
        <w:spacing w:before="0" w:beforeAutospacing="0" w:after="0" w:afterAutospacing="0"/>
        <w:jc w:val="both"/>
        <w:rPr>
          <w:rFonts w:asciiTheme="minorHAnsi" w:hAnsiTheme="minorHAnsi" w:cstheme="minorHAnsi"/>
          <w:sz w:val="20"/>
          <w:szCs w:val="20"/>
        </w:rPr>
      </w:pPr>
      <w:r w:rsidRPr="00ED3974">
        <w:rPr>
          <w:rFonts w:asciiTheme="minorHAnsi" w:hAnsiTheme="minorHAnsi" w:cstheme="minorHAnsi"/>
          <w:sz w:val="20"/>
          <w:szCs w:val="20"/>
        </w:rPr>
        <w:t>El marco jurídico internacional de los derechos humanos contiene instrumentos internacionales para combatir formas específicas de discriminación, incluida la que afecta a los </w:t>
      </w:r>
      <w:hyperlink r:id="rId6" w:history="1">
        <w:r w:rsidRPr="00ED3974">
          <w:rPr>
            <w:rStyle w:val="Hipervnculo"/>
            <w:rFonts w:asciiTheme="minorHAnsi" w:hAnsiTheme="minorHAnsi" w:cstheme="minorHAnsi"/>
            <w:color w:val="auto"/>
            <w:sz w:val="20"/>
            <w:szCs w:val="20"/>
            <w:u w:val="none"/>
          </w:rPr>
          <w:t>pueblos indígenas</w:t>
        </w:r>
      </w:hyperlink>
      <w:r w:rsidRPr="00ED3974">
        <w:rPr>
          <w:rFonts w:asciiTheme="minorHAnsi" w:hAnsiTheme="minorHAnsi" w:cstheme="minorHAnsi"/>
          <w:sz w:val="20"/>
          <w:szCs w:val="20"/>
        </w:rPr>
        <w:t>, </w:t>
      </w:r>
      <w:hyperlink r:id="rId7" w:history="1">
        <w:r w:rsidRPr="00ED3974">
          <w:rPr>
            <w:rStyle w:val="Hipervnculo"/>
            <w:rFonts w:asciiTheme="minorHAnsi" w:hAnsiTheme="minorHAnsi" w:cstheme="minorHAnsi"/>
            <w:color w:val="auto"/>
            <w:sz w:val="20"/>
            <w:szCs w:val="20"/>
            <w:u w:val="none"/>
          </w:rPr>
          <w:t>migrantes</w:t>
        </w:r>
      </w:hyperlink>
      <w:r w:rsidRPr="00ED3974">
        <w:rPr>
          <w:rFonts w:asciiTheme="minorHAnsi" w:hAnsiTheme="minorHAnsi" w:cstheme="minorHAnsi"/>
          <w:sz w:val="20"/>
          <w:szCs w:val="20"/>
        </w:rPr>
        <w:t>, </w:t>
      </w:r>
      <w:hyperlink r:id="rId8" w:history="1">
        <w:r w:rsidRPr="00ED3974">
          <w:rPr>
            <w:rStyle w:val="Hipervnculo"/>
            <w:rFonts w:asciiTheme="minorHAnsi" w:hAnsiTheme="minorHAnsi" w:cstheme="minorHAnsi"/>
            <w:color w:val="auto"/>
            <w:sz w:val="20"/>
            <w:szCs w:val="20"/>
            <w:u w:val="none"/>
          </w:rPr>
          <w:t>minorías</w:t>
        </w:r>
      </w:hyperlink>
      <w:r w:rsidRPr="00ED3974">
        <w:rPr>
          <w:rFonts w:asciiTheme="minorHAnsi" w:hAnsiTheme="minorHAnsi" w:cstheme="minorHAnsi"/>
          <w:sz w:val="20"/>
          <w:szCs w:val="20"/>
        </w:rPr>
        <w:t>, </w:t>
      </w:r>
      <w:hyperlink r:id="rId9" w:history="1">
        <w:r w:rsidRPr="00ED3974">
          <w:rPr>
            <w:rStyle w:val="Hipervnculo"/>
            <w:rFonts w:asciiTheme="minorHAnsi" w:hAnsiTheme="minorHAnsi" w:cstheme="minorHAnsi"/>
            <w:color w:val="auto"/>
            <w:sz w:val="20"/>
            <w:szCs w:val="20"/>
            <w:u w:val="none"/>
          </w:rPr>
          <w:t>personas con discapacidad</w:t>
        </w:r>
      </w:hyperlink>
      <w:r w:rsidRPr="00ED3974">
        <w:rPr>
          <w:rFonts w:asciiTheme="minorHAnsi" w:hAnsiTheme="minorHAnsi" w:cstheme="minorHAnsi"/>
          <w:sz w:val="20"/>
          <w:szCs w:val="20"/>
        </w:rPr>
        <w:t> o a </w:t>
      </w:r>
      <w:hyperlink r:id="rId10" w:history="1">
        <w:r w:rsidRPr="00ED3974">
          <w:rPr>
            <w:rStyle w:val="Hipervnculo"/>
            <w:rFonts w:asciiTheme="minorHAnsi" w:hAnsiTheme="minorHAnsi" w:cstheme="minorHAnsi"/>
            <w:color w:val="auto"/>
            <w:sz w:val="20"/>
            <w:szCs w:val="20"/>
            <w:u w:val="none"/>
          </w:rPr>
          <w:t>la mujer</w:t>
        </w:r>
      </w:hyperlink>
      <w:r w:rsidRPr="00ED3974">
        <w:rPr>
          <w:rFonts w:asciiTheme="minorHAnsi" w:hAnsiTheme="minorHAnsi" w:cstheme="minorHAnsi"/>
          <w:sz w:val="20"/>
          <w:szCs w:val="20"/>
        </w:rPr>
        <w:t>, y también la </w:t>
      </w:r>
      <w:hyperlink r:id="rId11" w:history="1">
        <w:r w:rsidRPr="00ED3974">
          <w:rPr>
            <w:rStyle w:val="Hipervnculo"/>
            <w:rFonts w:asciiTheme="minorHAnsi" w:hAnsiTheme="minorHAnsi" w:cstheme="minorHAnsi"/>
            <w:color w:val="auto"/>
            <w:sz w:val="20"/>
            <w:szCs w:val="20"/>
            <w:u w:val="none"/>
          </w:rPr>
          <w:t>discriminación de tipo racial</w:t>
        </w:r>
      </w:hyperlink>
      <w:r w:rsidRPr="00ED3974">
        <w:rPr>
          <w:rFonts w:asciiTheme="minorHAnsi" w:hAnsiTheme="minorHAnsi" w:cstheme="minorHAnsi"/>
          <w:sz w:val="20"/>
          <w:szCs w:val="20"/>
        </w:rPr>
        <w:t> y </w:t>
      </w:r>
      <w:hyperlink r:id="rId12" w:history="1">
        <w:r w:rsidRPr="00ED3974">
          <w:rPr>
            <w:rStyle w:val="Hipervnculo"/>
            <w:rFonts w:asciiTheme="minorHAnsi" w:hAnsiTheme="minorHAnsi" w:cstheme="minorHAnsi"/>
            <w:color w:val="auto"/>
            <w:sz w:val="20"/>
            <w:szCs w:val="20"/>
            <w:u w:val="none"/>
          </w:rPr>
          <w:t>religiosa</w:t>
        </w:r>
      </w:hyperlink>
      <w:r w:rsidRPr="00ED3974">
        <w:rPr>
          <w:rFonts w:asciiTheme="minorHAnsi" w:hAnsiTheme="minorHAnsi" w:cstheme="minorHAnsi"/>
          <w:sz w:val="20"/>
          <w:szCs w:val="20"/>
        </w:rPr>
        <w:t> o la que está basada en la </w:t>
      </w:r>
      <w:hyperlink r:id="rId13" w:history="1">
        <w:r w:rsidRPr="00ED3974">
          <w:rPr>
            <w:rStyle w:val="Hipervnculo"/>
            <w:rFonts w:asciiTheme="minorHAnsi" w:hAnsiTheme="minorHAnsi" w:cstheme="minorHAnsi"/>
            <w:color w:val="auto"/>
            <w:sz w:val="20"/>
            <w:szCs w:val="20"/>
            <w:u w:val="none"/>
          </w:rPr>
          <w:t>orientación sexual y el género</w:t>
        </w:r>
      </w:hyperlink>
      <w:r w:rsidRPr="00ED3974">
        <w:rPr>
          <w:rFonts w:asciiTheme="minorHAnsi" w:hAnsiTheme="minorHAnsi" w:cstheme="minorHAnsi"/>
          <w:sz w:val="20"/>
          <w:szCs w:val="20"/>
        </w:rPr>
        <w:t>.</w:t>
      </w:r>
    </w:p>
    <w:p w:rsidR="00CC4CF2" w:rsidRPr="00ED3974" w:rsidRDefault="00CC4CF2" w:rsidP="008731B9">
      <w:pPr>
        <w:spacing w:after="0" w:line="240" w:lineRule="auto"/>
        <w:jc w:val="both"/>
        <w:rPr>
          <w:rFonts w:cstheme="minorHAnsi"/>
          <w:b/>
          <w:sz w:val="20"/>
          <w:szCs w:val="20"/>
        </w:rPr>
      </w:pPr>
    </w:p>
    <w:p w:rsidR="00E87603" w:rsidRPr="00ED3974" w:rsidRDefault="00CC4CF2" w:rsidP="008731B9">
      <w:pPr>
        <w:spacing w:after="0"/>
        <w:jc w:val="both"/>
        <w:rPr>
          <w:rFonts w:cstheme="minorHAnsi"/>
          <w:b/>
          <w:sz w:val="20"/>
          <w:szCs w:val="20"/>
          <w:shd w:val="clear" w:color="auto" w:fill="FFFFFF"/>
        </w:rPr>
      </w:pPr>
      <w:r w:rsidRPr="00ED3974">
        <w:rPr>
          <w:rFonts w:cstheme="minorHAnsi"/>
          <w:sz w:val="20"/>
          <w:szCs w:val="20"/>
        </w:rPr>
        <w:t>Considerando que toda persona</w:t>
      </w:r>
      <w:r w:rsidRPr="00ED3974">
        <w:rPr>
          <w:rFonts w:cstheme="minorHAnsi"/>
          <w:sz w:val="20"/>
          <w:szCs w:val="20"/>
          <w:shd w:val="clear" w:color="auto" w:fill="FFFFFF"/>
        </w:rPr>
        <w:t>, sin distinción, tiene derecho a disfrutar de todos los derechos humanos, incluidos el derecho a la </w:t>
      </w:r>
      <w:r w:rsidRPr="00ED3974">
        <w:rPr>
          <w:rFonts w:cstheme="minorHAnsi"/>
          <w:b/>
          <w:bCs/>
          <w:sz w:val="20"/>
          <w:szCs w:val="20"/>
          <w:shd w:val="clear" w:color="auto" w:fill="FFFFFF"/>
        </w:rPr>
        <w:t>igualdad</w:t>
      </w:r>
      <w:r w:rsidRPr="00ED3974">
        <w:rPr>
          <w:rFonts w:cstheme="minorHAnsi"/>
          <w:sz w:val="20"/>
          <w:szCs w:val="20"/>
          <w:shd w:val="clear" w:color="auto" w:fill="FFFFFF"/>
        </w:rPr>
        <w:t> de trato ante la ley y el derecho a ser protegido contra la </w:t>
      </w:r>
      <w:r w:rsidRPr="00ED3974">
        <w:rPr>
          <w:rFonts w:cstheme="minorHAnsi"/>
          <w:b/>
          <w:bCs/>
          <w:sz w:val="20"/>
          <w:szCs w:val="20"/>
          <w:shd w:val="clear" w:color="auto" w:fill="FFFFFF"/>
        </w:rPr>
        <w:t>discriminación</w:t>
      </w:r>
      <w:r w:rsidRPr="00ED3974">
        <w:rPr>
          <w:rFonts w:cstheme="minorHAnsi"/>
          <w:sz w:val="20"/>
          <w:szCs w:val="20"/>
          <w:shd w:val="clear" w:color="auto" w:fill="FFFFFF"/>
        </w:rPr>
        <w:t xml:space="preserve"> por diversos motivos, te invito a leer el texto </w:t>
      </w:r>
      <w:r w:rsidR="00186F42" w:rsidRPr="00ED3974">
        <w:rPr>
          <w:rFonts w:cstheme="minorHAnsi"/>
          <w:sz w:val="20"/>
          <w:szCs w:val="20"/>
          <w:shd w:val="clear" w:color="auto" w:fill="FFFFFF"/>
        </w:rPr>
        <w:t xml:space="preserve">anexado </w:t>
      </w:r>
      <w:r w:rsidRPr="00ED3974">
        <w:rPr>
          <w:rFonts w:cstheme="minorHAnsi"/>
          <w:sz w:val="20"/>
          <w:szCs w:val="20"/>
          <w:shd w:val="clear" w:color="auto" w:fill="FFFFFF"/>
        </w:rPr>
        <w:t>para su análisis y reflexión.</w:t>
      </w:r>
      <w:r w:rsidRPr="00ED3974">
        <w:rPr>
          <w:rFonts w:cstheme="minorHAnsi"/>
          <w:b/>
          <w:sz w:val="20"/>
          <w:szCs w:val="20"/>
          <w:shd w:val="clear" w:color="auto" w:fill="FFFFFF"/>
        </w:rPr>
        <w:t xml:space="preserve"> </w:t>
      </w:r>
    </w:p>
    <w:p w:rsidR="00F2501B" w:rsidRPr="00ED3974" w:rsidRDefault="00F2501B" w:rsidP="00F2501B">
      <w:pPr>
        <w:spacing w:after="0" w:line="354" w:lineRule="auto"/>
        <w:ind w:right="621"/>
        <w:jc w:val="both"/>
        <w:rPr>
          <w:rFonts w:cstheme="minorHAnsi"/>
          <w:sz w:val="20"/>
          <w:szCs w:val="20"/>
        </w:rPr>
      </w:pPr>
      <w:r w:rsidRPr="00ED3974">
        <w:rPr>
          <w:rFonts w:eastAsia="Calibri" w:cstheme="minorHAnsi"/>
          <w:b/>
          <w:i/>
          <w:sz w:val="20"/>
          <w:szCs w:val="20"/>
        </w:rPr>
        <w:t>Reconociendo que discriminar implica dar un trato distinto “a las personas que en esencia son iguales y gozan de los mismos derechos; ese trato distinto genera una desventaja o restringe un derecho a quien lo recibe” (Comisión Nacional de Derechos Humanos – México, [CNDH], 2012</w:t>
      </w:r>
      <w:r w:rsidRPr="00ED3974">
        <w:rPr>
          <w:rFonts w:eastAsia="Calibri" w:cstheme="minorHAnsi"/>
          <w:i/>
          <w:sz w:val="20"/>
          <w:szCs w:val="20"/>
        </w:rPr>
        <w:t>: 6).</w:t>
      </w:r>
    </w:p>
    <w:p w:rsidR="00F2501B" w:rsidRPr="00ED3974" w:rsidRDefault="00F2501B" w:rsidP="008731B9">
      <w:pPr>
        <w:spacing w:after="0"/>
        <w:jc w:val="both"/>
        <w:rPr>
          <w:rFonts w:cstheme="minorHAnsi"/>
          <w:b/>
          <w:sz w:val="20"/>
          <w:szCs w:val="20"/>
          <w:shd w:val="clear" w:color="auto" w:fill="FFFFFF"/>
        </w:rPr>
      </w:pPr>
    </w:p>
    <w:p w:rsidR="00186F42" w:rsidRPr="00ED3974" w:rsidRDefault="00186F42" w:rsidP="008731B9">
      <w:pPr>
        <w:spacing w:after="0"/>
        <w:jc w:val="both"/>
        <w:rPr>
          <w:rFonts w:cstheme="minorHAnsi"/>
          <w:b/>
          <w:sz w:val="20"/>
          <w:szCs w:val="20"/>
          <w:shd w:val="clear" w:color="auto" w:fill="FFFFFF"/>
        </w:rPr>
      </w:pPr>
      <w:r w:rsidRPr="00ED3974">
        <w:rPr>
          <w:rFonts w:cstheme="minorHAnsi"/>
          <w:b/>
          <w:sz w:val="20"/>
          <w:szCs w:val="20"/>
          <w:shd w:val="clear" w:color="auto" w:fill="FFFFFF"/>
        </w:rPr>
        <w:t>ACTIVIDADES:</w:t>
      </w:r>
    </w:p>
    <w:p w:rsidR="00186F42" w:rsidRPr="00ED3974" w:rsidRDefault="00186F42" w:rsidP="00186F42">
      <w:pPr>
        <w:pStyle w:val="Prrafodelista"/>
        <w:numPr>
          <w:ilvl w:val="0"/>
          <w:numId w:val="1"/>
        </w:numPr>
        <w:spacing w:after="0"/>
        <w:jc w:val="both"/>
        <w:rPr>
          <w:rFonts w:cstheme="minorHAnsi"/>
          <w:b/>
          <w:sz w:val="20"/>
          <w:szCs w:val="20"/>
          <w:shd w:val="clear" w:color="auto" w:fill="FFFFFF"/>
        </w:rPr>
      </w:pPr>
      <w:r w:rsidRPr="00ED3974">
        <w:rPr>
          <w:rFonts w:cstheme="minorHAnsi"/>
          <w:b/>
          <w:sz w:val="20"/>
          <w:szCs w:val="20"/>
          <w:shd w:val="clear" w:color="auto" w:fill="FFFFFF"/>
        </w:rPr>
        <w:t>Completa el ámbito(s) que corresponden los siguientes ejemplos.</w:t>
      </w:r>
    </w:p>
    <w:p w:rsidR="00186F42" w:rsidRPr="00ED3974" w:rsidRDefault="00186F42" w:rsidP="00186F42">
      <w:pPr>
        <w:pStyle w:val="Prrafodelista"/>
        <w:numPr>
          <w:ilvl w:val="0"/>
          <w:numId w:val="2"/>
        </w:numPr>
        <w:spacing w:after="0"/>
        <w:jc w:val="both"/>
        <w:rPr>
          <w:rFonts w:cstheme="minorHAnsi"/>
          <w:b/>
          <w:sz w:val="20"/>
          <w:szCs w:val="20"/>
          <w:shd w:val="clear" w:color="auto" w:fill="FFFFFF"/>
        </w:rPr>
      </w:pPr>
      <w:r w:rsidRPr="00ED3974">
        <w:rPr>
          <w:rFonts w:eastAsia="Calibri" w:cstheme="minorHAnsi"/>
          <w:sz w:val="20"/>
          <w:szCs w:val="20"/>
        </w:rPr>
        <w:t>Un estudiante de primer ciclo básico es acosado por sus compañeros, quienes se refieren a él como: “gay”, “homosexual” y “niñita”………………………………………..</w:t>
      </w:r>
    </w:p>
    <w:p w:rsidR="00186F42" w:rsidRPr="00ED3974" w:rsidRDefault="00186F42" w:rsidP="00186F42">
      <w:pPr>
        <w:pStyle w:val="Prrafodelista"/>
        <w:numPr>
          <w:ilvl w:val="0"/>
          <w:numId w:val="2"/>
        </w:numPr>
        <w:spacing w:after="0"/>
        <w:jc w:val="both"/>
        <w:rPr>
          <w:rFonts w:cstheme="minorHAnsi"/>
          <w:b/>
          <w:sz w:val="20"/>
          <w:szCs w:val="20"/>
          <w:shd w:val="clear" w:color="auto" w:fill="FFFFFF"/>
        </w:rPr>
      </w:pPr>
      <w:r w:rsidRPr="00ED3974">
        <w:rPr>
          <w:rFonts w:eastAsia="Calibri" w:cstheme="minorHAnsi"/>
          <w:sz w:val="20"/>
          <w:szCs w:val="20"/>
        </w:rPr>
        <w:t>Un estudiante de 15 años de octavo básico denuncia ser hostigado y amenazado por un compañero de curso. Este compañero lo acosa por su orientación homosexual a través de adjetivos descalificadores…………………………………………….</w:t>
      </w:r>
    </w:p>
    <w:p w:rsidR="00186F42" w:rsidRPr="00ED3974" w:rsidRDefault="00186F42" w:rsidP="00186F42">
      <w:pPr>
        <w:pStyle w:val="Prrafodelista"/>
        <w:numPr>
          <w:ilvl w:val="0"/>
          <w:numId w:val="2"/>
        </w:numPr>
        <w:spacing w:after="0"/>
        <w:jc w:val="both"/>
        <w:rPr>
          <w:rFonts w:cstheme="minorHAnsi"/>
          <w:b/>
          <w:sz w:val="20"/>
          <w:szCs w:val="20"/>
          <w:shd w:val="clear" w:color="auto" w:fill="FFFFFF"/>
        </w:rPr>
      </w:pPr>
      <w:r w:rsidRPr="00ED3974">
        <w:rPr>
          <w:rFonts w:eastAsia="Calibri" w:cstheme="minorHAnsi"/>
          <w:sz w:val="20"/>
          <w:szCs w:val="20"/>
        </w:rPr>
        <w:t>Una estudiante trans, ha transitado al género femenino como expresión identitaria, por lo que su madre exige al establecimiento que se refieran a ella por su nombre social y no por su nombre legal. El establecimiento acoge esta solicitud, pero algunos compañeros, con el fin de hostigarla, se refieren a la niña a través de su nombre masculino………………………………………………………………………</w:t>
      </w:r>
    </w:p>
    <w:p w:rsidR="00186F42" w:rsidRPr="00ED3974" w:rsidRDefault="00186F42" w:rsidP="00186F42">
      <w:pPr>
        <w:pStyle w:val="Prrafodelista"/>
        <w:numPr>
          <w:ilvl w:val="0"/>
          <w:numId w:val="2"/>
        </w:numPr>
        <w:spacing w:after="0"/>
        <w:jc w:val="both"/>
        <w:rPr>
          <w:rFonts w:cstheme="minorHAnsi"/>
          <w:b/>
          <w:sz w:val="20"/>
          <w:szCs w:val="20"/>
          <w:shd w:val="clear" w:color="auto" w:fill="FFFFFF"/>
        </w:rPr>
      </w:pPr>
      <w:r w:rsidRPr="00ED3974">
        <w:rPr>
          <w:rFonts w:eastAsia="Calibri" w:cstheme="minorHAnsi"/>
          <w:sz w:val="20"/>
          <w:szCs w:val="20"/>
        </w:rPr>
        <w:t>En una escuela con una alta matrícula de estudiantes mapuche, no se han realizado los esfuerzos necesarios para emplear la lengua materna de estos niños y niñas, el mapudungun, en el quehacer cotidiano del establecimiento educacional. Por el contrario, la posición de algunos integrantes de la comunidad educativa es que no se integre este conocimiento pues consideran que es irrelevante para el desarrollo de los estudiantes……………………………………………….</w:t>
      </w:r>
    </w:p>
    <w:p w:rsidR="00186F42" w:rsidRPr="00ED3974" w:rsidRDefault="00186F42" w:rsidP="00186F42">
      <w:pPr>
        <w:pStyle w:val="Prrafodelista"/>
        <w:numPr>
          <w:ilvl w:val="0"/>
          <w:numId w:val="2"/>
        </w:numPr>
        <w:spacing w:after="0"/>
        <w:jc w:val="both"/>
        <w:rPr>
          <w:rFonts w:cstheme="minorHAnsi"/>
          <w:b/>
          <w:sz w:val="20"/>
          <w:szCs w:val="20"/>
          <w:shd w:val="clear" w:color="auto" w:fill="FFFFFF"/>
        </w:rPr>
      </w:pPr>
      <w:r w:rsidRPr="00ED3974">
        <w:rPr>
          <w:rFonts w:eastAsia="Calibri" w:cstheme="minorHAnsi"/>
          <w:sz w:val="20"/>
          <w:szCs w:val="20"/>
        </w:rPr>
        <w:t>En un establecimiento, los docentes plantean sus inconvenientes para trabajar con un grupo de niños peruanos de enseñanza básica. Aducen que los estudiantes no respetan las normas del liceo, que no son capaces de adaptarse al curso, que presentan bajas calificaciones porque carecen de métodos de estudio, a diferencia del estudiantado chileno…………………………………………………….</w:t>
      </w:r>
    </w:p>
    <w:p w:rsidR="00186F42" w:rsidRPr="00ED3974" w:rsidRDefault="00186F42" w:rsidP="00186F42">
      <w:pPr>
        <w:pStyle w:val="Prrafodelista"/>
        <w:numPr>
          <w:ilvl w:val="0"/>
          <w:numId w:val="2"/>
        </w:numPr>
        <w:spacing w:after="0"/>
        <w:jc w:val="both"/>
        <w:rPr>
          <w:rFonts w:cstheme="minorHAnsi"/>
          <w:b/>
          <w:sz w:val="20"/>
          <w:szCs w:val="20"/>
          <w:shd w:val="clear" w:color="auto" w:fill="FFFFFF"/>
        </w:rPr>
      </w:pPr>
      <w:r w:rsidRPr="00ED3974">
        <w:rPr>
          <w:rFonts w:eastAsia="Calibri" w:cstheme="minorHAnsi"/>
          <w:sz w:val="20"/>
          <w:szCs w:val="20"/>
        </w:rPr>
        <w:lastRenderedPageBreak/>
        <w:t>Un estudiante de tercer año medio que presenta discapacidad física, es acompañado constantemente por sus profesores y profesoras en todas las actividades escolares. Esto ha significado que sus compañeros y compañeras se compadezcan de su situación……………………………………………………………………………..</w:t>
      </w:r>
    </w:p>
    <w:p w:rsidR="00186F42" w:rsidRPr="00ED3974" w:rsidRDefault="00186F42" w:rsidP="00186F42">
      <w:pPr>
        <w:pStyle w:val="Prrafodelista"/>
        <w:numPr>
          <w:ilvl w:val="0"/>
          <w:numId w:val="2"/>
        </w:numPr>
        <w:spacing w:after="0"/>
        <w:jc w:val="both"/>
        <w:rPr>
          <w:rFonts w:cstheme="minorHAnsi"/>
          <w:b/>
          <w:sz w:val="20"/>
          <w:szCs w:val="20"/>
          <w:shd w:val="clear" w:color="auto" w:fill="FFFFFF"/>
        </w:rPr>
      </w:pPr>
      <w:r w:rsidRPr="00ED3974">
        <w:rPr>
          <w:rFonts w:eastAsia="Calibri" w:cstheme="minorHAnsi"/>
          <w:sz w:val="20"/>
          <w:szCs w:val="20"/>
        </w:rPr>
        <w:t>Un establecimiento educacional solicita el retiro de una estudiante de enseñanza básica, que se encuentra interna en un centro dependiente del Servicio Nacional de Menores (SENAME)……………………………………………………………</w:t>
      </w:r>
    </w:p>
    <w:p w:rsidR="00186F42" w:rsidRPr="00ED3974" w:rsidRDefault="00186F42" w:rsidP="00186F42">
      <w:pPr>
        <w:pStyle w:val="Prrafodelista"/>
        <w:numPr>
          <w:ilvl w:val="0"/>
          <w:numId w:val="2"/>
        </w:numPr>
        <w:spacing w:after="0"/>
        <w:jc w:val="both"/>
        <w:rPr>
          <w:rFonts w:cstheme="minorHAnsi"/>
          <w:b/>
          <w:sz w:val="20"/>
          <w:szCs w:val="20"/>
          <w:shd w:val="clear" w:color="auto" w:fill="FFFFFF"/>
        </w:rPr>
      </w:pPr>
      <w:r w:rsidRPr="00ED3974">
        <w:rPr>
          <w:rFonts w:eastAsia="Calibri" w:cstheme="minorHAnsi"/>
          <w:sz w:val="20"/>
          <w:szCs w:val="20"/>
        </w:rPr>
        <w:t>Una madre solicita que su hijo no reciba clases de religión católica, ya que a comienzo de año entregó al establecimiento una carta donde exponía sus argumentos para prescindir de esta asignatura. Sin embargo, la escuela desconoce esto y le exige a la apoderada otro tipo de documentos que manifiesten su voluntad……………………………………………………………………………………..</w:t>
      </w:r>
    </w:p>
    <w:p w:rsidR="00186F42" w:rsidRPr="00ED3974" w:rsidRDefault="00F2501B" w:rsidP="00186F42">
      <w:pPr>
        <w:pStyle w:val="Prrafodelista"/>
        <w:numPr>
          <w:ilvl w:val="0"/>
          <w:numId w:val="2"/>
        </w:numPr>
        <w:spacing w:after="0"/>
        <w:jc w:val="both"/>
        <w:rPr>
          <w:rFonts w:cstheme="minorHAnsi"/>
          <w:b/>
          <w:sz w:val="20"/>
          <w:szCs w:val="20"/>
          <w:shd w:val="clear" w:color="auto" w:fill="FFFFFF"/>
        </w:rPr>
      </w:pPr>
      <w:r w:rsidRPr="00ED3974">
        <w:rPr>
          <w:rFonts w:eastAsia="Calibri" w:cstheme="minorHAnsi"/>
          <w:sz w:val="20"/>
          <w:szCs w:val="20"/>
        </w:rPr>
        <w:t>Una estudiante que ha sido madre por primera vez, obtiene bajas calificaciones en distintas asignaturas y su asistencia a clases es crítica, representando menos de un 30 % de asistencia. Es por esto, que el establecimiento decide reprobar a la estudiante. Si bien el liceo dio flexibilidad a la joven madre para entregar pruebas y trabajos, contemplando un plazo mayor al de sus compañeras, esta medida no fue satisfactoria respecto a los resultados.</w:t>
      </w:r>
    </w:p>
    <w:p w:rsidR="00F2501B" w:rsidRPr="00ED3974" w:rsidRDefault="00F2501B" w:rsidP="00186F42">
      <w:pPr>
        <w:pStyle w:val="Prrafodelista"/>
        <w:numPr>
          <w:ilvl w:val="0"/>
          <w:numId w:val="2"/>
        </w:numPr>
        <w:spacing w:after="0"/>
        <w:jc w:val="both"/>
        <w:rPr>
          <w:rFonts w:cstheme="minorHAnsi"/>
          <w:b/>
          <w:sz w:val="20"/>
          <w:szCs w:val="20"/>
          <w:shd w:val="clear" w:color="auto" w:fill="FFFFFF"/>
        </w:rPr>
      </w:pPr>
      <w:r w:rsidRPr="00ED3974">
        <w:rPr>
          <w:rFonts w:eastAsia="Calibri" w:cstheme="minorHAnsi"/>
          <w:sz w:val="20"/>
          <w:szCs w:val="20"/>
        </w:rPr>
        <w:t>Un estudiante que vive con VIH es rechazado en actividades extracurriculares por las y los adultos de la comunidad educativa, al enterarse de su situación de salud. La desinformación es una de las principales causas de discriminación a personas con VIH……………………………………………………………………………………………….</w:t>
      </w:r>
    </w:p>
    <w:p w:rsidR="00F2501B" w:rsidRPr="00F2501B" w:rsidRDefault="00F2501B" w:rsidP="00F2501B">
      <w:pPr>
        <w:spacing w:after="0"/>
        <w:ind w:left="720"/>
        <w:jc w:val="both"/>
        <w:rPr>
          <w:rFonts w:cstheme="minorHAnsi"/>
          <w:b/>
          <w:color w:val="222222"/>
          <w:sz w:val="20"/>
          <w:szCs w:val="20"/>
          <w:shd w:val="clear" w:color="auto" w:fill="FFFFFF"/>
        </w:rPr>
      </w:pPr>
      <w:r w:rsidRPr="00F2501B">
        <w:rPr>
          <w:rFonts w:cstheme="minorHAnsi"/>
          <w:b/>
          <w:color w:val="222222"/>
          <w:sz w:val="20"/>
          <w:szCs w:val="20"/>
          <w:shd w:val="clear" w:color="auto" w:fill="FFFFFF"/>
        </w:rPr>
        <w:t>RESPONDE AL REVERSO DE LA HOJA:</w:t>
      </w:r>
    </w:p>
    <w:p w:rsidR="00F2501B" w:rsidRPr="00F2501B" w:rsidRDefault="00F2501B" w:rsidP="00F2501B">
      <w:pPr>
        <w:pStyle w:val="Prrafodelista"/>
        <w:numPr>
          <w:ilvl w:val="0"/>
          <w:numId w:val="1"/>
        </w:numPr>
        <w:spacing w:after="0"/>
        <w:jc w:val="both"/>
        <w:rPr>
          <w:rFonts w:cstheme="minorHAnsi"/>
          <w:b/>
          <w:color w:val="222222"/>
          <w:sz w:val="20"/>
          <w:szCs w:val="20"/>
          <w:shd w:val="clear" w:color="auto" w:fill="FFFFFF"/>
        </w:rPr>
      </w:pPr>
      <w:r w:rsidRPr="00F2501B">
        <w:rPr>
          <w:rFonts w:cstheme="minorHAnsi"/>
          <w:b/>
          <w:color w:val="222222"/>
          <w:sz w:val="20"/>
          <w:szCs w:val="20"/>
          <w:shd w:val="clear" w:color="auto" w:fill="FFFFFF"/>
        </w:rPr>
        <w:t>Elige uno de los ejemplos dados y expresa tu opinión frente al caso, qué debería hacerse, qué harías tú, cómo reaccionarías frente eso.</w:t>
      </w:r>
    </w:p>
    <w:p w:rsidR="00F2501B" w:rsidRPr="00F2501B" w:rsidRDefault="00F2501B" w:rsidP="00F2501B">
      <w:pPr>
        <w:pStyle w:val="Prrafodelista"/>
        <w:numPr>
          <w:ilvl w:val="0"/>
          <w:numId w:val="1"/>
        </w:numPr>
        <w:spacing w:after="0"/>
        <w:jc w:val="both"/>
        <w:rPr>
          <w:rFonts w:cstheme="minorHAnsi"/>
          <w:b/>
          <w:color w:val="222222"/>
          <w:sz w:val="20"/>
          <w:szCs w:val="20"/>
          <w:shd w:val="clear" w:color="auto" w:fill="FFFFFF"/>
        </w:rPr>
      </w:pPr>
      <w:r w:rsidRPr="00F2501B">
        <w:rPr>
          <w:rFonts w:cstheme="minorHAnsi"/>
          <w:b/>
          <w:color w:val="222222"/>
          <w:sz w:val="20"/>
          <w:szCs w:val="20"/>
          <w:shd w:val="clear" w:color="auto" w:fill="FFFFFF"/>
        </w:rPr>
        <w:t>¿Te has sentido discriminado alguna vez en tu vida, en qué hecho o situación, qué has hecho o que han hecho para remediarlo?</w:t>
      </w:r>
    </w:p>
    <w:p w:rsidR="00186F42" w:rsidRPr="00F2501B" w:rsidRDefault="00186F42" w:rsidP="008731B9">
      <w:pPr>
        <w:spacing w:after="0"/>
        <w:jc w:val="both"/>
        <w:rPr>
          <w:rFonts w:cstheme="minorHAnsi"/>
          <w:b/>
          <w:color w:val="222222"/>
          <w:sz w:val="20"/>
          <w:szCs w:val="20"/>
          <w:shd w:val="clear" w:color="auto" w:fill="FFFFFF"/>
        </w:rPr>
      </w:pPr>
    </w:p>
    <w:p w:rsidR="00186F42" w:rsidRPr="00F2501B" w:rsidRDefault="00912611" w:rsidP="00912611">
      <w:pPr>
        <w:spacing w:after="0"/>
        <w:jc w:val="center"/>
        <w:rPr>
          <w:rFonts w:cstheme="minorHAnsi"/>
          <w:b/>
          <w:color w:val="222222"/>
          <w:sz w:val="20"/>
          <w:szCs w:val="20"/>
          <w:shd w:val="clear" w:color="auto" w:fill="FFFFFF"/>
        </w:rPr>
      </w:pPr>
      <w:r>
        <w:rPr>
          <w:noProof/>
          <w:lang w:eastAsia="es-CL"/>
        </w:rPr>
        <w:drawing>
          <wp:inline distT="0" distB="0" distL="0" distR="0" wp14:anchorId="7A49C0E0" wp14:editId="51A8841E">
            <wp:extent cx="912943" cy="885825"/>
            <wp:effectExtent l="0" t="0" r="1905" b="0"/>
            <wp:docPr id="2" name="Imagen 2" descr="STOP Discriminación sex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 Discriminación sexu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8945" cy="920757"/>
                    </a:xfrm>
                    <a:prstGeom prst="rect">
                      <a:avLst/>
                    </a:prstGeom>
                    <a:noFill/>
                    <a:ln>
                      <a:noFill/>
                    </a:ln>
                  </pic:spPr>
                </pic:pic>
              </a:graphicData>
            </a:graphic>
          </wp:inline>
        </w:drawing>
      </w:r>
      <w:r>
        <w:rPr>
          <w:noProof/>
          <w:lang w:eastAsia="es-CL"/>
        </w:rPr>
        <w:drawing>
          <wp:inline distT="0" distB="0" distL="0" distR="0" wp14:anchorId="5749569F" wp14:editId="40E3D342">
            <wp:extent cx="903127" cy="876300"/>
            <wp:effectExtent l="0" t="0" r="0" b="0"/>
            <wp:docPr id="3" name="Imagen 3" descr="STOP Discriminación por e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P Discriminación por eda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4924" cy="916856"/>
                    </a:xfrm>
                    <a:prstGeom prst="rect">
                      <a:avLst/>
                    </a:prstGeom>
                    <a:noFill/>
                    <a:ln>
                      <a:noFill/>
                    </a:ln>
                  </pic:spPr>
                </pic:pic>
              </a:graphicData>
            </a:graphic>
          </wp:inline>
        </w:drawing>
      </w:r>
      <w:r>
        <w:rPr>
          <w:noProof/>
          <w:lang w:eastAsia="es-CL"/>
        </w:rPr>
        <w:drawing>
          <wp:inline distT="0" distB="0" distL="0" distR="0" wp14:anchorId="01641666" wp14:editId="167B8339">
            <wp:extent cx="962025" cy="933450"/>
            <wp:effectExtent l="0" t="0" r="9525" b="0"/>
            <wp:docPr id="5" name="Imagen 5" descr="STOP Discriminacion esté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P Discriminacion estétic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2025" cy="933450"/>
                    </a:xfrm>
                    <a:prstGeom prst="rect">
                      <a:avLst/>
                    </a:prstGeom>
                    <a:noFill/>
                    <a:ln>
                      <a:noFill/>
                    </a:ln>
                  </pic:spPr>
                </pic:pic>
              </a:graphicData>
            </a:graphic>
          </wp:inline>
        </w:drawing>
      </w:r>
      <w:r>
        <w:rPr>
          <w:noProof/>
          <w:lang w:eastAsia="es-CL"/>
        </w:rPr>
        <w:drawing>
          <wp:inline distT="0" distB="0" distL="0" distR="0" wp14:anchorId="558F1593" wp14:editId="1B6DBE26">
            <wp:extent cx="962025" cy="933450"/>
            <wp:effectExtent l="0" t="0" r="9525" b="0"/>
            <wp:docPr id="6" name="Imagen 6" descr="STOP Discriminación por nacionalidad, ideología y relig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OP Discriminación por nacionalidad, ideología y religió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62025" cy="933450"/>
                    </a:xfrm>
                    <a:prstGeom prst="rect">
                      <a:avLst/>
                    </a:prstGeom>
                    <a:noFill/>
                    <a:ln>
                      <a:noFill/>
                    </a:ln>
                  </pic:spPr>
                </pic:pic>
              </a:graphicData>
            </a:graphic>
          </wp:inline>
        </w:drawing>
      </w:r>
      <w:r>
        <w:rPr>
          <w:noProof/>
          <w:lang w:eastAsia="es-CL"/>
        </w:rPr>
        <w:drawing>
          <wp:inline distT="0" distB="0" distL="0" distR="0" wp14:anchorId="55E602CD" wp14:editId="74065A65">
            <wp:extent cx="904875" cy="877999"/>
            <wp:effectExtent l="0" t="0" r="0" b="0"/>
            <wp:docPr id="4" name="Imagen 4" descr="STOP Discriminación por discapac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 Discriminación por discapacida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0985" cy="903333"/>
                    </a:xfrm>
                    <a:prstGeom prst="rect">
                      <a:avLst/>
                    </a:prstGeom>
                    <a:noFill/>
                    <a:ln>
                      <a:noFill/>
                    </a:ln>
                  </pic:spPr>
                </pic:pic>
              </a:graphicData>
            </a:graphic>
          </wp:inline>
        </w:drawing>
      </w:r>
    </w:p>
    <w:p w:rsidR="00186F42" w:rsidRPr="00F2501B" w:rsidRDefault="00186F42" w:rsidP="008731B9">
      <w:pPr>
        <w:spacing w:after="0"/>
        <w:jc w:val="both"/>
        <w:rPr>
          <w:rFonts w:cstheme="minorHAnsi"/>
          <w:b/>
          <w:color w:val="222222"/>
          <w:sz w:val="20"/>
          <w:szCs w:val="20"/>
          <w:shd w:val="clear" w:color="auto" w:fill="FFFFFF"/>
        </w:rPr>
      </w:pPr>
    </w:p>
    <w:p w:rsidR="00186F42" w:rsidRPr="00F2501B" w:rsidRDefault="00186F42" w:rsidP="008731B9">
      <w:pPr>
        <w:spacing w:after="0"/>
        <w:jc w:val="both"/>
        <w:rPr>
          <w:rFonts w:cstheme="minorHAnsi"/>
          <w:b/>
          <w:color w:val="222222"/>
          <w:sz w:val="20"/>
          <w:szCs w:val="20"/>
          <w:shd w:val="clear" w:color="auto" w:fill="FFFFFF"/>
        </w:rPr>
      </w:pPr>
    </w:p>
    <w:p w:rsidR="008731B9" w:rsidRDefault="00F2501B" w:rsidP="00CC4CF2">
      <w:pPr>
        <w:jc w:val="both"/>
        <w:rPr>
          <w:b/>
        </w:rPr>
      </w:pPr>
      <w:r w:rsidRPr="00E07114">
        <w:rPr>
          <w:b/>
        </w:rPr>
        <w:t xml:space="preserve">Espero su desarrollo en: </w:t>
      </w:r>
      <w:hyperlink r:id="rId19" w:history="1">
        <w:r w:rsidRPr="00E07114">
          <w:rPr>
            <w:b/>
            <w:color w:val="0563C1" w:themeColor="hyperlink"/>
            <w:u w:val="single"/>
          </w:rPr>
          <w:t>profesora.yolanda.garcia@gmail.com</w:t>
        </w:r>
      </w:hyperlink>
      <w:r>
        <w:rPr>
          <w:b/>
        </w:rPr>
        <w:t xml:space="preserve"> o en el whatsapp establecido por su profesor jefe, el día viernes 01 de Mayo, hasta las 14:00 horas.</w:t>
      </w:r>
      <w:r w:rsidR="00912611">
        <w:rPr>
          <w:b/>
        </w:rPr>
        <w:t xml:space="preserve"> Si lo envía antes, genial</w:t>
      </w:r>
      <w:proofErr w:type="gramStart"/>
      <w:r w:rsidR="00912611">
        <w:rPr>
          <w:b/>
        </w:rPr>
        <w:t>!</w:t>
      </w:r>
      <w:proofErr w:type="gramEnd"/>
    </w:p>
    <w:p w:rsidR="00912611" w:rsidRPr="00F2501B" w:rsidRDefault="00912611" w:rsidP="00CC4CF2">
      <w:pPr>
        <w:jc w:val="both"/>
        <w:rPr>
          <w:rFonts w:cstheme="minorHAnsi"/>
          <w:b/>
          <w:color w:val="222222"/>
          <w:sz w:val="20"/>
          <w:szCs w:val="20"/>
          <w:shd w:val="clear" w:color="auto" w:fill="FFFFFF"/>
        </w:rPr>
      </w:pPr>
      <w:r>
        <w:rPr>
          <w:b/>
        </w:rPr>
        <w:t xml:space="preserve">                                                     Cariños y cuídense mucho.</w:t>
      </w:r>
    </w:p>
    <w:tbl>
      <w:tblPr>
        <w:tblStyle w:val="TableGrid"/>
        <w:tblpPr w:leftFromText="141" w:rightFromText="141" w:vertAnchor="text" w:horzAnchor="margin" w:tblpX="85" w:tblpY="-1358"/>
        <w:tblW w:w="9062" w:type="dxa"/>
        <w:tblInd w:w="0" w:type="dxa"/>
        <w:tblCellMar>
          <w:top w:w="254" w:type="dxa"/>
          <w:left w:w="220" w:type="dxa"/>
          <w:right w:w="115" w:type="dxa"/>
        </w:tblCellMar>
        <w:tblLook w:val="04A0" w:firstRow="1" w:lastRow="0" w:firstColumn="1" w:lastColumn="0" w:noHBand="0" w:noVBand="1"/>
      </w:tblPr>
      <w:tblGrid>
        <w:gridCol w:w="2117"/>
        <w:gridCol w:w="6945"/>
      </w:tblGrid>
      <w:tr w:rsidR="00186F42" w:rsidRPr="00F2501B" w:rsidTr="00EB4ED7">
        <w:trPr>
          <w:trHeight w:val="294"/>
        </w:trPr>
        <w:tc>
          <w:tcPr>
            <w:tcW w:w="2117" w:type="dxa"/>
            <w:tcBorders>
              <w:top w:val="single" w:sz="8" w:space="0" w:color="2D2944"/>
              <w:left w:val="single" w:sz="8" w:space="0" w:color="2D2944"/>
              <w:bottom w:val="single" w:sz="8" w:space="0" w:color="2D2944"/>
              <w:right w:val="single" w:sz="8" w:space="0" w:color="2D2944"/>
            </w:tcBorders>
          </w:tcPr>
          <w:p w:rsidR="00186F42" w:rsidRPr="00F2501B" w:rsidRDefault="00186F42" w:rsidP="004D4392">
            <w:pPr>
              <w:spacing w:after="0"/>
              <w:rPr>
                <w:rFonts w:cstheme="minorHAnsi"/>
                <w:sz w:val="20"/>
                <w:szCs w:val="20"/>
              </w:rPr>
            </w:pPr>
            <w:r w:rsidRPr="00F2501B">
              <w:rPr>
                <w:rFonts w:eastAsia="Calibri" w:cstheme="minorHAnsi"/>
                <w:b/>
                <w:color w:val="008095"/>
                <w:sz w:val="20"/>
                <w:szCs w:val="20"/>
              </w:rPr>
              <w:lastRenderedPageBreak/>
              <w:t>Tema o ámbito</w:t>
            </w:r>
          </w:p>
        </w:tc>
        <w:tc>
          <w:tcPr>
            <w:tcW w:w="6945" w:type="dxa"/>
            <w:tcBorders>
              <w:top w:val="single" w:sz="8" w:space="0" w:color="2D2944"/>
              <w:left w:val="single" w:sz="8" w:space="0" w:color="2D2944"/>
              <w:bottom w:val="single" w:sz="8" w:space="0" w:color="2D2944"/>
              <w:right w:val="single" w:sz="8" w:space="0" w:color="2D2944"/>
            </w:tcBorders>
            <w:vAlign w:val="center"/>
          </w:tcPr>
          <w:p w:rsidR="00186F42" w:rsidRPr="00F2501B" w:rsidRDefault="00186F42" w:rsidP="004D4392">
            <w:pPr>
              <w:spacing w:after="0"/>
              <w:ind w:left="140"/>
              <w:rPr>
                <w:rFonts w:cstheme="minorHAnsi"/>
                <w:sz w:val="20"/>
                <w:szCs w:val="20"/>
              </w:rPr>
            </w:pPr>
            <w:r w:rsidRPr="00F2501B">
              <w:rPr>
                <w:rFonts w:eastAsia="Calibri" w:cstheme="minorHAnsi"/>
                <w:b/>
                <w:color w:val="00958F"/>
                <w:sz w:val="20"/>
                <w:szCs w:val="20"/>
              </w:rPr>
              <w:t>Definición</w:t>
            </w:r>
          </w:p>
        </w:tc>
      </w:tr>
      <w:tr w:rsidR="00186F42" w:rsidRPr="00F2501B" w:rsidTr="00EB4ED7">
        <w:trPr>
          <w:trHeight w:val="863"/>
        </w:trPr>
        <w:tc>
          <w:tcPr>
            <w:tcW w:w="2117" w:type="dxa"/>
            <w:tcBorders>
              <w:top w:val="single" w:sz="8" w:space="0" w:color="2D2944"/>
              <w:left w:val="single" w:sz="8" w:space="0" w:color="2D2944"/>
              <w:bottom w:val="single" w:sz="8" w:space="0" w:color="2D2944"/>
              <w:right w:val="single" w:sz="8" w:space="0" w:color="2D2944"/>
            </w:tcBorders>
          </w:tcPr>
          <w:p w:rsidR="00186F42" w:rsidRPr="00F2501B" w:rsidRDefault="00186F42" w:rsidP="004D4392">
            <w:pPr>
              <w:spacing w:after="0"/>
              <w:rPr>
                <w:rFonts w:cstheme="minorHAnsi"/>
                <w:sz w:val="20"/>
                <w:szCs w:val="20"/>
              </w:rPr>
            </w:pPr>
            <w:r w:rsidRPr="00F2501B">
              <w:rPr>
                <w:rFonts w:eastAsia="Calibri" w:cstheme="minorHAnsi"/>
                <w:b/>
                <w:color w:val="008095"/>
                <w:sz w:val="20"/>
                <w:szCs w:val="20"/>
              </w:rPr>
              <w:t>Estética</w:t>
            </w:r>
          </w:p>
        </w:tc>
        <w:tc>
          <w:tcPr>
            <w:tcW w:w="6945" w:type="dxa"/>
            <w:tcBorders>
              <w:top w:val="single" w:sz="8" w:space="0" w:color="2D2944"/>
              <w:left w:val="single" w:sz="8" w:space="0" w:color="2D2944"/>
              <w:bottom w:val="single" w:sz="8" w:space="0" w:color="2D2944"/>
              <w:right w:val="single" w:sz="8" w:space="0" w:color="2D2944"/>
            </w:tcBorders>
            <w:vAlign w:val="center"/>
          </w:tcPr>
          <w:p w:rsidR="00186F42" w:rsidRPr="00F2501B" w:rsidRDefault="00186F42" w:rsidP="004D4392">
            <w:pPr>
              <w:spacing w:after="0"/>
              <w:ind w:left="140"/>
              <w:rPr>
                <w:rFonts w:cstheme="minorHAnsi"/>
                <w:sz w:val="20"/>
                <w:szCs w:val="20"/>
              </w:rPr>
            </w:pPr>
            <w:r w:rsidRPr="00F2501B">
              <w:rPr>
                <w:rFonts w:eastAsia="Calibri" w:cstheme="minorHAnsi"/>
                <w:color w:val="2D2944"/>
                <w:sz w:val="20"/>
                <w:szCs w:val="20"/>
              </w:rPr>
              <w:t>Características socialmente atribuidas a la belleza. Se acostumbra a discriminar a quienes no cumplen con el patrón de belleza dominante, difundidos por los medios de comunicación masivos, instituciones y  espacios sociales.</w:t>
            </w:r>
          </w:p>
        </w:tc>
      </w:tr>
      <w:tr w:rsidR="00186F42" w:rsidRPr="00F2501B" w:rsidTr="00EB4ED7">
        <w:trPr>
          <w:trHeight w:val="851"/>
        </w:trPr>
        <w:tc>
          <w:tcPr>
            <w:tcW w:w="2117" w:type="dxa"/>
            <w:tcBorders>
              <w:top w:val="single" w:sz="8" w:space="0" w:color="2D2944"/>
              <w:left w:val="single" w:sz="8" w:space="0" w:color="2D2944"/>
              <w:bottom w:val="single" w:sz="8" w:space="0" w:color="2D2944"/>
              <w:right w:val="single" w:sz="8" w:space="0" w:color="2D2944"/>
            </w:tcBorders>
          </w:tcPr>
          <w:p w:rsidR="00186F42" w:rsidRPr="00F2501B" w:rsidRDefault="00186F42" w:rsidP="004D4392">
            <w:pPr>
              <w:spacing w:after="0"/>
              <w:rPr>
                <w:rFonts w:cstheme="minorHAnsi"/>
                <w:sz w:val="20"/>
                <w:szCs w:val="20"/>
              </w:rPr>
            </w:pPr>
            <w:r w:rsidRPr="00F2501B">
              <w:rPr>
                <w:rFonts w:eastAsia="Calibri" w:cstheme="minorHAnsi"/>
                <w:b/>
                <w:color w:val="008095"/>
                <w:sz w:val="20"/>
                <w:szCs w:val="20"/>
              </w:rPr>
              <w:t>Rol de género o  expresión de género</w:t>
            </w:r>
          </w:p>
        </w:tc>
        <w:tc>
          <w:tcPr>
            <w:tcW w:w="6945" w:type="dxa"/>
            <w:tcBorders>
              <w:top w:val="single" w:sz="8" w:space="0" w:color="2D2944"/>
              <w:left w:val="single" w:sz="8" w:space="0" w:color="2D2944"/>
              <w:bottom w:val="single" w:sz="8" w:space="0" w:color="2D2944"/>
              <w:right w:val="single" w:sz="8" w:space="0" w:color="2D2944"/>
            </w:tcBorders>
            <w:vAlign w:val="center"/>
          </w:tcPr>
          <w:p w:rsidR="00186F42" w:rsidRPr="00F2501B" w:rsidRDefault="00186F42" w:rsidP="00C61083">
            <w:pPr>
              <w:spacing w:after="0"/>
              <w:ind w:left="140" w:right="175"/>
              <w:rPr>
                <w:rFonts w:cstheme="minorHAnsi"/>
                <w:sz w:val="20"/>
                <w:szCs w:val="20"/>
              </w:rPr>
            </w:pPr>
            <w:r w:rsidRPr="00F2501B">
              <w:rPr>
                <w:rFonts w:eastAsia="Calibri" w:cstheme="minorHAnsi"/>
                <w:color w:val="2D2944"/>
                <w:sz w:val="20"/>
                <w:szCs w:val="20"/>
              </w:rPr>
              <w:t>Conjunto de características diferenciadas y roles socialmente construidos, que cada sociedad considera apropiados para hombres y mujeres.</w:t>
            </w:r>
          </w:p>
        </w:tc>
      </w:tr>
      <w:tr w:rsidR="00186F42" w:rsidRPr="00F2501B" w:rsidTr="00EB4ED7">
        <w:tblPrEx>
          <w:tblCellMar>
            <w:right w:w="54" w:type="dxa"/>
          </w:tblCellMar>
        </w:tblPrEx>
        <w:trPr>
          <w:trHeight w:val="1190"/>
        </w:trPr>
        <w:tc>
          <w:tcPr>
            <w:tcW w:w="2117" w:type="dxa"/>
            <w:tcBorders>
              <w:top w:val="single" w:sz="8" w:space="0" w:color="2D2944"/>
              <w:left w:val="single" w:sz="8" w:space="0" w:color="2D2944"/>
              <w:bottom w:val="single" w:sz="8" w:space="0" w:color="2D2944"/>
              <w:right w:val="single" w:sz="8" w:space="0" w:color="2D2944"/>
            </w:tcBorders>
          </w:tcPr>
          <w:p w:rsidR="00186F42" w:rsidRPr="00F2501B" w:rsidRDefault="00186F42" w:rsidP="004D4392">
            <w:pPr>
              <w:spacing w:after="0"/>
              <w:rPr>
                <w:rFonts w:cstheme="minorHAnsi"/>
                <w:sz w:val="20"/>
                <w:szCs w:val="20"/>
              </w:rPr>
            </w:pPr>
            <w:r w:rsidRPr="00F2501B">
              <w:rPr>
                <w:rFonts w:eastAsia="Calibri" w:cstheme="minorHAnsi"/>
                <w:b/>
                <w:color w:val="008095"/>
                <w:sz w:val="20"/>
                <w:szCs w:val="20"/>
              </w:rPr>
              <w:t>Diversidad sexual u orientación del deseo</w:t>
            </w:r>
          </w:p>
        </w:tc>
        <w:tc>
          <w:tcPr>
            <w:tcW w:w="6945" w:type="dxa"/>
            <w:tcBorders>
              <w:top w:val="single" w:sz="8" w:space="0" w:color="2D2944"/>
              <w:left w:val="single" w:sz="8" w:space="0" w:color="2D2944"/>
              <w:bottom w:val="single" w:sz="8" w:space="0" w:color="2D2944"/>
              <w:right w:val="single" w:sz="8" w:space="0" w:color="2D2944"/>
            </w:tcBorders>
          </w:tcPr>
          <w:p w:rsidR="00186F42" w:rsidRPr="00F2501B" w:rsidRDefault="00186F42" w:rsidP="004D4392">
            <w:pPr>
              <w:spacing w:after="0"/>
              <w:ind w:left="140" w:right="115"/>
              <w:rPr>
                <w:rFonts w:cstheme="minorHAnsi"/>
                <w:sz w:val="20"/>
                <w:szCs w:val="20"/>
              </w:rPr>
            </w:pPr>
            <w:r w:rsidRPr="00F2501B">
              <w:rPr>
                <w:rFonts w:eastAsia="Calibri" w:cstheme="minorHAnsi"/>
                <w:color w:val="2D2944"/>
                <w:sz w:val="20"/>
                <w:szCs w:val="20"/>
              </w:rPr>
              <w:t xml:space="preserve">Se refiere a la capacidad de cada persona de sentir una profunda atracción emocional, afectiva y sexual por personas de un género diferente al suyo, de su mismo género o de más de un género, así como a la capacidad de mantener relaciones íntimas y sexuales con personas. </w:t>
            </w:r>
          </w:p>
        </w:tc>
      </w:tr>
      <w:tr w:rsidR="00186F42" w:rsidRPr="00F2501B" w:rsidTr="00EB4ED7">
        <w:tblPrEx>
          <w:tblCellMar>
            <w:right w:w="54" w:type="dxa"/>
          </w:tblCellMar>
        </w:tblPrEx>
        <w:trPr>
          <w:trHeight w:val="541"/>
        </w:trPr>
        <w:tc>
          <w:tcPr>
            <w:tcW w:w="2117" w:type="dxa"/>
            <w:tcBorders>
              <w:top w:val="single" w:sz="8" w:space="0" w:color="2D2944"/>
              <w:left w:val="single" w:sz="8" w:space="0" w:color="2D2944"/>
              <w:bottom w:val="single" w:sz="8" w:space="0" w:color="2D2944"/>
              <w:right w:val="single" w:sz="8" w:space="0" w:color="2D2944"/>
            </w:tcBorders>
          </w:tcPr>
          <w:p w:rsidR="00186F42" w:rsidRPr="00F2501B" w:rsidRDefault="00186F42" w:rsidP="004D4392">
            <w:pPr>
              <w:spacing w:after="0"/>
              <w:jc w:val="both"/>
              <w:rPr>
                <w:rFonts w:cstheme="minorHAnsi"/>
                <w:sz w:val="20"/>
                <w:szCs w:val="20"/>
              </w:rPr>
            </w:pPr>
            <w:r w:rsidRPr="00F2501B">
              <w:rPr>
                <w:rFonts w:eastAsia="Calibri" w:cstheme="minorHAnsi"/>
                <w:b/>
                <w:color w:val="008095"/>
                <w:sz w:val="20"/>
                <w:szCs w:val="20"/>
              </w:rPr>
              <w:t>Identidad de género o Identidad sexual</w:t>
            </w:r>
          </w:p>
        </w:tc>
        <w:tc>
          <w:tcPr>
            <w:tcW w:w="6945" w:type="dxa"/>
            <w:tcBorders>
              <w:top w:val="single" w:sz="8" w:space="0" w:color="2D2944"/>
              <w:left w:val="single" w:sz="8" w:space="0" w:color="2D2944"/>
              <w:bottom w:val="single" w:sz="8" w:space="0" w:color="2D2944"/>
              <w:right w:val="single" w:sz="8" w:space="0" w:color="2D2944"/>
            </w:tcBorders>
          </w:tcPr>
          <w:p w:rsidR="00186F42" w:rsidRPr="00F2501B" w:rsidRDefault="00186F42" w:rsidP="00EB4ED7">
            <w:pPr>
              <w:spacing w:after="0"/>
              <w:ind w:left="140" w:right="208"/>
              <w:rPr>
                <w:rFonts w:cstheme="minorHAnsi"/>
                <w:sz w:val="20"/>
                <w:szCs w:val="20"/>
              </w:rPr>
            </w:pPr>
            <w:r w:rsidRPr="00F2501B">
              <w:rPr>
                <w:rFonts w:eastAsia="Calibri" w:cstheme="minorHAnsi"/>
                <w:color w:val="2D2944"/>
                <w:sz w:val="20"/>
                <w:szCs w:val="20"/>
              </w:rPr>
              <w:t xml:space="preserve">Es la autoimagen y </w:t>
            </w:r>
            <w:proofErr w:type="spellStart"/>
            <w:r w:rsidRPr="00F2501B">
              <w:rPr>
                <w:rFonts w:eastAsia="Calibri" w:cstheme="minorHAnsi"/>
                <w:color w:val="2D2944"/>
                <w:sz w:val="20"/>
                <w:szCs w:val="20"/>
              </w:rPr>
              <w:t>autoconcepto</w:t>
            </w:r>
            <w:proofErr w:type="spellEnd"/>
            <w:r w:rsidRPr="00F2501B">
              <w:rPr>
                <w:rFonts w:eastAsia="Calibri" w:cstheme="minorHAnsi"/>
                <w:color w:val="2D2944"/>
                <w:sz w:val="20"/>
                <w:szCs w:val="20"/>
              </w:rPr>
              <w:t xml:space="preserve"> de género, que puede coincidir o no con el sexo biológico. </w:t>
            </w:r>
          </w:p>
        </w:tc>
      </w:tr>
      <w:tr w:rsidR="00186F42" w:rsidRPr="00F2501B" w:rsidTr="00EB4ED7">
        <w:tblPrEx>
          <w:tblCellMar>
            <w:right w:w="54" w:type="dxa"/>
          </w:tblCellMar>
        </w:tblPrEx>
        <w:trPr>
          <w:trHeight w:val="297"/>
        </w:trPr>
        <w:tc>
          <w:tcPr>
            <w:tcW w:w="2117" w:type="dxa"/>
            <w:tcBorders>
              <w:top w:val="single" w:sz="8" w:space="0" w:color="2D2944"/>
              <w:left w:val="single" w:sz="8" w:space="0" w:color="2D2944"/>
              <w:bottom w:val="single" w:sz="8" w:space="0" w:color="2D2944"/>
              <w:right w:val="single" w:sz="8" w:space="0" w:color="2D2944"/>
            </w:tcBorders>
          </w:tcPr>
          <w:p w:rsidR="00186F42" w:rsidRPr="00F2501B" w:rsidRDefault="00186F42" w:rsidP="004D4392">
            <w:pPr>
              <w:spacing w:after="30"/>
              <w:rPr>
                <w:rFonts w:cstheme="minorHAnsi"/>
                <w:sz w:val="20"/>
                <w:szCs w:val="20"/>
              </w:rPr>
            </w:pPr>
            <w:r w:rsidRPr="00F2501B">
              <w:rPr>
                <w:rFonts w:eastAsia="Calibri" w:cstheme="minorHAnsi"/>
                <w:b/>
                <w:color w:val="008095"/>
                <w:sz w:val="20"/>
                <w:szCs w:val="20"/>
              </w:rPr>
              <w:t xml:space="preserve">Origen étnico:  </w:t>
            </w:r>
          </w:p>
          <w:p w:rsidR="00186F42" w:rsidRPr="00F2501B" w:rsidRDefault="00186F42" w:rsidP="004D4392">
            <w:pPr>
              <w:spacing w:after="0"/>
              <w:rPr>
                <w:rFonts w:cstheme="minorHAnsi"/>
                <w:sz w:val="20"/>
                <w:szCs w:val="20"/>
              </w:rPr>
            </w:pPr>
            <w:r w:rsidRPr="00F2501B">
              <w:rPr>
                <w:rFonts w:eastAsia="Calibri" w:cstheme="minorHAnsi"/>
                <w:b/>
                <w:color w:val="008095"/>
                <w:sz w:val="20"/>
                <w:szCs w:val="20"/>
              </w:rPr>
              <w:t>pueblos originarios</w:t>
            </w:r>
          </w:p>
        </w:tc>
        <w:tc>
          <w:tcPr>
            <w:tcW w:w="6945" w:type="dxa"/>
            <w:tcBorders>
              <w:top w:val="single" w:sz="8" w:space="0" w:color="2D2944"/>
              <w:left w:val="single" w:sz="8" w:space="0" w:color="2D2944"/>
              <w:bottom w:val="single" w:sz="8" w:space="0" w:color="2D2944"/>
              <w:right w:val="single" w:sz="8" w:space="0" w:color="2D2944"/>
            </w:tcBorders>
            <w:vAlign w:val="center"/>
          </w:tcPr>
          <w:p w:rsidR="00186F42" w:rsidRPr="00F2501B" w:rsidRDefault="00186F42" w:rsidP="004D4392">
            <w:pPr>
              <w:spacing w:after="0"/>
              <w:ind w:left="140"/>
              <w:rPr>
                <w:rFonts w:cstheme="minorHAnsi"/>
                <w:sz w:val="20"/>
                <w:szCs w:val="20"/>
              </w:rPr>
            </w:pPr>
            <w:r w:rsidRPr="00F2501B">
              <w:rPr>
                <w:rFonts w:eastAsia="Calibri" w:cstheme="minorHAnsi"/>
                <w:color w:val="2D2944"/>
                <w:sz w:val="20"/>
                <w:szCs w:val="20"/>
              </w:rPr>
              <w:t xml:space="preserve">Origen étnico histórico-familiar de pueblos  originarios (pre-hispánicos) en Chile. </w:t>
            </w:r>
          </w:p>
        </w:tc>
      </w:tr>
      <w:tr w:rsidR="00186F42" w:rsidRPr="00F2501B" w:rsidTr="00EB4ED7">
        <w:tblPrEx>
          <w:tblCellMar>
            <w:right w:w="54" w:type="dxa"/>
          </w:tblCellMar>
        </w:tblPrEx>
        <w:trPr>
          <w:trHeight w:val="551"/>
        </w:trPr>
        <w:tc>
          <w:tcPr>
            <w:tcW w:w="2117" w:type="dxa"/>
            <w:tcBorders>
              <w:top w:val="single" w:sz="8" w:space="0" w:color="2D2944"/>
              <w:left w:val="single" w:sz="8" w:space="0" w:color="2D2944"/>
              <w:bottom w:val="single" w:sz="8" w:space="0" w:color="2D2944"/>
              <w:right w:val="single" w:sz="8" w:space="0" w:color="2D2944"/>
            </w:tcBorders>
            <w:vAlign w:val="center"/>
          </w:tcPr>
          <w:p w:rsidR="00186F42" w:rsidRPr="00F2501B" w:rsidRDefault="00186F42" w:rsidP="004D4392">
            <w:pPr>
              <w:spacing w:after="0" w:line="286" w:lineRule="auto"/>
              <w:rPr>
                <w:rFonts w:cstheme="minorHAnsi"/>
                <w:sz w:val="20"/>
                <w:szCs w:val="20"/>
              </w:rPr>
            </w:pPr>
            <w:r w:rsidRPr="00F2501B">
              <w:rPr>
                <w:rFonts w:eastAsia="Calibri" w:cstheme="minorHAnsi"/>
                <w:b/>
                <w:color w:val="008095"/>
                <w:sz w:val="20"/>
                <w:szCs w:val="20"/>
              </w:rPr>
              <w:t xml:space="preserve">Procedencia  étnico-nacional:  </w:t>
            </w:r>
          </w:p>
          <w:p w:rsidR="00186F42" w:rsidRPr="00F2501B" w:rsidRDefault="00186F42" w:rsidP="004D4392">
            <w:pPr>
              <w:spacing w:after="0"/>
              <w:rPr>
                <w:rFonts w:cstheme="minorHAnsi"/>
                <w:sz w:val="20"/>
                <w:szCs w:val="20"/>
              </w:rPr>
            </w:pPr>
            <w:r w:rsidRPr="00F2501B">
              <w:rPr>
                <w:rFonts w:eastAsia="Calibri" w:cstheme="minorHAnsi"/>
                <w:b/>
                <w:color w:val="008095"/>
                <w:sz w:val="20"/>
                <w:szCs w:val="20"/>
              </w:rPr>
              <w:t>migraciones</w:t>
            </w:r>
          </w:p>
        </w:tc>
        <w:tc>
          <w:tcPr>
            <w:tcW w:w="6945" w:type="dxa"/>
            <w:tcBorders>
              <w:top w:val="single" w:sz="8" w:space="0" w:color="2D2944"/>
              <w:left w:val="single" w:sz="8" w:space="0" w:color="2D2944"/>
              <w:bottom w:val="single" w:sz="8" w:space="0" w:color="2D2944"/>
              <w:right w:val="single" w:sz="8" w:space="0" w:color="2D2944"/>
            </w:tcBorders>
          </w:tcPr>
          <w:p w:rsidR="00186F42" w:rsidRPr="00F2501B" w:rsidRDefault="00186F42" w:rsidP="004D4392">
            <w:pPr>
              <w:spacing w:after="0"/>
              <w:ind w:left="140" w:right="421"/>
              <w:rPr>
                <w:rFonts w:cstheme="minorHAnsi"/>
                <w:sz w:val="20"/>
                <w:szCs w:val="20"/>
              </w:rPr>
            </w:pPr>
            <w:r w:rsidRPr="00F2501B">
              <w:rPr>
                <w:rFonts w:eastAsia="Calibri" w:cstheme="minorHAnsi"/>
                <w:color w:val="2D2944"/>
                <w:sz w:val="20"/>
                <w:szCs w:val="20"/>
              </w:rPr>
              <w:t>Procedencia histórico-familiar en el  extranjero.</w:t>
            </w:r>
          </w:p>
        </w:tc>
      </w:tr>
      <w:tr w:rsidR="00186F42" w:rsidRPr="00F2501B" w:rsidTr="00EB4ED7">
        <w:tblPrEx>
          <w:tblCellMar>
            <w:right w:w="54" w:type="dxa"/>
          </w:tblCellMar>
        </w:tblPrEx>
        <w:trPr>
          <w:trHeight w:val="1397"/>
        </w:trPr>
        <w:tc>
          <w:tcPr>
            <w:tcW w:w="2117" w:type="dxa"/>
            <w:tcBorders>
              <w:top w:val="single" w:sz="8" w:space="0" w:color="2D2944"/>
              <w:left w:val="single" w:sz="8" w:space="0" w:color="2D2944"/>
              <w:bottom w:val="single" w:sz="8" w:space="0" w:color="2D2944"/>
              <w:right w:val="single" w:sz="8" w:space="0" w:color="2D2944"/>
            </w:tcBorders>
          </w:tcPr>
          <w:p w:rsidR="00186F42" w:rsidRPr="00F2501B" w:rsidRDefault="00186F42" w:rsidP="004D4392">
            <w:pPr>
              <w:spacing w:after="30"/>
              <w:ind w:left="140"/>
              <w:rPr>
                <w:rFonts w:cstheme="minorHAnsi"/>
                <w:sz w:val="20"/>
                <w:szCs w:val="20"/>
              </w:rPr>
            </w:pPr>
            <w:r w:rsidRPr="00F2501B">
              <w:rPr>
                <w:rFonts w:eastAsia="Calibri" w:cstheme="minorHAnsi"/>
                <w:b/>
                <w:color w:val="008095"/>
                <w:sz w:val="20"/>
                <w:szCs w:val="20"/>
              </w:rPr>
              <w:t xml:space="preserve">Necesidades </w:t>
            </w:r>
          </w:p>
          <w:p w:rsidR="00186F42" w:rsidRPr="00F2501B" w:rsidRDefault="00186F42" w:rsidP="004D4392">
            <w:pPr>
              <w:spacing w:after="30"/>
              <w:ind w:left="140"/>
              <w:rPr>
                <w:rFonts w:cstheme="minorHAnsi"/>
                <w:sz w:val="20"/>
                <w:szCs w:val="20"/>
              </w:rPr>
            </w:pPr>
            <w:r w:rsidRPr="00F2501B">
              <w:rPr>
                <w:rFonts w:eastAsia="Calibri" w:cstheme="minorHAnsi"/>
                <w:b/>
                <w:color w:val="008095"/>
                <w:sz w:val="20"/>
                <w:szCs w:val="20"/>
              </w:rPr>
              <w:t xml:space="preserve">Educativas  </w:t>
            </w:r>
          </w:p>
          <w:p w:rsidR="00186F42" w:rsidRPr="00F2501B" w:rsidRDefault="00186F42" w:rsidP="004D4392">
            <w:pPr>
              <w:spacing w:after="0"/>
              <w:ind w:left="140" w:right="718"/>
              <w:jc w:val="both"/>
              <w:rPr>
                <w:rFonts w:cstheme="minorHAnsi"/>
                <w:sz w:val="20"/>
                <w:szCs w:val="20"/>
              </w:rPr>
            </w:pPr>
            <w:r w:rsidRPr="00F2501B">
              <w:rPr>
                <w:rFonts w:eastAsia="Calibri" w:cstheme="minorHAnsi"/>
                <w:b/>
                <w:color w:val="008095"/>
                <w:sz w:val="20"/>
                <w:szCs w:val="20"/>
              </w:rPr>
              <w:t>Especiales y  conductas no deseadas</w:t>
            </w:r>
          </w:p>
        </w:tc>
        <w:tc>
          <w:tcPr>
            <w:tcW w:w="6945" w:type="dxa"/>
            <w:tcBorders>
              <w:top w:val="single" w:sz="8" w:space="0" w:color="2D2944"/>
              <w:left w:val="single" w:sz="8" w:space="0" w:color="2D2944"/>
              <w:bottom w:val="single" w:sz="8" w:space="0" w:color="2D2944"/>
              <w:right w:val="single" w:sz="8" w:space="0" w:color="2D2944"/>
            </w:tcBorders>
          </w:tcPr>
          <w:p w:rsidR="00186F42" w:rsidRPr="00F2501B" w:rsidRDefault="00186F42" w:rsidP="00C61083">
            <w:pPr>
              <w:spacing w:after="0"/>
              <w:ind w:left="140" w:right="298"/>
              <w:jc w:val="both"/>
              <w:rPr>
                <w:rFonts w:cstheme="minorHAnsi"/>
                <w:sz w:val="20"/>
                <w:szCs w:val="20"/>
              </w:rPr>
            </w:pPr>
            <w:r w:rsidRPr="00F2501B">
              <w:rPr>
                <w:rFonts w:eastAsia="Calibri" w:cstheme="minorHAnsi"/>
                <w:color w:val="2D2944"/>
                <w:sz w:val="20"/>
                <w:szCs w:val="20"/>
              </w:rPr>
              <w:t>Conjunto de necesidades educativas que precisan ayudas y recursos adicionales, ya sean humanos, materiales o pedagógicos, para conducir su proceso de desarrollo y aprendizaje</w:t>
            </w:r>
            <w:r w:rsidR="00C61083">
              <w:rPr>
                <w:rFonts w:eastAsia="Calibri" w:cstheme="minorHAnsi"/>
                <w:color w:val="2D2944"/>
                <w:sz w:val="20"/>
                <w:szCs w:val="20"/>
              </w:rPr>
              <w:t>.</w:t>
            </w:r>
            <w:r w:rsidR="004C747F">
              <w:rPr>
                <w:rFonts w:eastAsia="Calibri" w:cstheme="minorHAnsi"/>
                <w:color w:val="2D2944"/>
                <w:sz w:val="20"/>
                <w:szCs w:val="20"/>
              </w:rPr>
              <w:t xml:space="preserve"> </w:t>
            </w:r>
            <w:r w:rsidRPr="00F2501B">
              <w:rPr>
                <w:rFonts w:eastAsia="Calibri" w:cstheme="minorHAnsi"/>
                <w:color w:val="2D2944"/>
                <w:sz w:val="20"/>
                <w:szCs w:val="20"/>
              </w:rPr>
              <w:t>Se agregan en esta forma de discriminación, las conductas no deseadas dentro del establecimiento educativo.</w:t>
            </w:r>
          </w:p>
        </w:tc>
      </w:tr>
      <w:tr w:rsidR="00186F42" w:rsidRPr="00F2501B" w:rsidTr="00EB4ED7">
        <w:tblPrEx>
          <w:tblCellMar>
            <w:top w:w="294" w:type="dxa"/>
            <w:left w:w="360" w:type="dxa"/>
          </w:tblCellMar>
        </w:tblPrEx>
        <w:trPr>
          <w:trHeight w:val="531"/>
        </w:trPr>
        <w:tc>
          <w:tcPr>
            <w:tcW w:w="2117" w:type="dxa"/>
            <w:tcBorders>
              <w:top w:val="single" w:sz="8" w:space="0" w:color="2D2944"/>
              <w:left w:val="single" w:sz="8" w:space="0" w:color="2D2944"/>
              <w:bottom w:val="single" w:sz="8" w:space="0" w:color="2D2944"/>
              <w:right w:val="single" w:sz="8" w:space="0" w:color="2D2944"/>
            </w:tcBorders>
          </w:tcPr>
          <w:p w:rsidR="00186F42" w:rsidRPr="00F2501B" w:rsidRDefault="00186F42" w:rsidP="004D4392">
            <w:pPr>
              <w:spacing w:after="0"/>
              <w:rPr>
                <w:rFonts w:cstheme="minorHAnsi"/>
                <w:sz w:val="20"/>
                <w:szCs w:val="20"/>
              </w:rPr>
            </w:pPr>
            <w:r w:rsidRPr="00F2501B">
              <w:rPr>
                <w:rFonts w:eastAsia="Calibri" w:cstheme="minorHAnsi"/>
                <w:b/>
                <w:color w:val="008095"/>
                <w:sz w:val="20"/>
                <w:szCs w:val="20"/>
              </w:rPr>
              <w:t>Situación  socioeconómica</w:t>
            </w:r>
          </w:p>
        </w:tc>
        <w:tc>
          <w:tcPr>
            <w:tcW w:w="6945" w:type="dxa"/>
            <w:tcBorders>
              <w:top w:val="single" w:sz="8" w:space="0" w:color="2D2944"/>
              <w:left w:val="single" w:sz="8" w:space="0" w:color="2D2944"/>
              <w:bottom w:val="single" w:sz="8" w:space="0" w:color="2D2944"/>
              <w:right w:val="single" w:sz="8" w:space="0" w:color="2D2944"/>
            </w:tcBorders>
          </w:tcPr>
          <w:p w:rsidR="00186F42" w:rsidRPr="00F2501B" w:rsidRDefault="00186F42" w:rsidP="004D4392">
            <w:pPr>
              <w:spacing w:after="0"/>
              <w:rPr>
                <w:rFonts w:cstheme="minorHAnsi"/>
                <w:sz w:val="20"/>
                <w:szCs w:val="20"/>
              </w:rPr>
            </w:pPr>
            <w:r w:rsidRPr="00F2501B">
              <w:rPr>
                <w:rFonts w:eastAsia="Calibri" w:cstheme="minorHAnsi"/>
                <w:color w:val="2D2944"/>
                <w:sz w:val="20"/>
                <w:szCs w:val="20"/>
              </w:rPr>
              <w:t>Situación de pobreza real o percibida por el estudiantado que se encuentra en la situación de discriminación, como por quienes llevan a cabo discriminaciones.</w:t>
            </w:r>
          </w:p>
        </w:tc>
      </w:tr>
      <w:tr w:rsidR="00186F42" w:rsidRPr="00F2501B" w:rsidTr="00EB4ED7">
        <w:tblPrEx>
          <w:tblCellMar>
            <w:top w:w="294" w:type="dxa"/>
            <w:left w:w="360" w:type="dxa"/>
          </w:tblCellMar>
        </w:tblPrEx>
        <w:trPr>
          <w:trHeight w:val="386"/>
        </w:trPr>
        <w:tc>
          <w:tcPr>
            <w:tcW w:w="2117" w:type="dxa"/>
            <w:tcBorders>
              <w:top w:val="single" w:sz="8" w:space="0" w:color="2D2944"/>
              <w:left w:val="single" w:sz="8" w:space="0" w:color="2D2944"/>
              <w:bottom w:val="single" w:sz="8" w:space="0" w:color="2D2944"/>
              <w:right w:val="single" w:sz="8" w:space="0" w:color="2D2944"/>
            </w:tcBorders>
          </w:tcPr>
          <w:p w:rsidR="00186F42" w:rsidRPr="00F2501B" w:rsidRDefault="00186F42" w:rsidP="004D4392">
            <w:pPr>
              <w:spacing w:after="0"/>
              <w:rPr>
                <w:rFonts w:cstheme="minorHAnsi"/>
                <w:sz w:val="20"/>
                <w:szCs w:val="20"/>
              </w:rPr>
            </w:pPr>
            <w:r w:rsidRPr="00F2501B">
              <w:rPr>
                <w:rFonts w:eastAsia="Calibri" w:cstheme="minorHAnsi"/>
                <w:b/>
                <w:color w:val="008095"/>
                <w:sz w:val="20"/>
                <w:szCs w:val="20"/>
              </w:rPr>
              <w:t>Creencias  religiosas</w:t>
            </w:r>
          </w:p>
        </w:tc>
        <w:tc>
          <w:tcPr>
            <w:tcW w:w="6945" w:type="dxa"/>
            <w:tcBorders>
              <w:top w:val="single" w:sz="8" w:space="0" w:color="2D2944"/>
              <w:left w:val="single" w:sz="8" w:space="0" w:color="2D2944"/>
              <w:bottom w:val="single" w:sz="8" w:space="0" w:color="2D2944"/>
              <w:right w:val="single" w:sz="8" w:space="0" w:color="2D2944"/>
            </w:tcBorders>
            <w:vAlign w:val="center"/>
          </w:tcPr>
          <w:p w:rsidR="00186F42" w:rsidRPr="00F2501B" w:rsidRDefault="00186F42" w:rsidP="004D4392">
            <w:pPr>
              <w:spacing w:after="0"/>
              <w:rPr>
                <w:rFonts w:cstheme="minorHAnsi"/>
                <w:sz w:val="20"/>
                <w:szCs w:val="20"/>
              </w:rPr>
            </w:pPr>
            <w:r w:rsidRPr="00F2501B">
              <w:rPr>
                <w:rFonts w:eastAsia="Calibri" w:cstheme="minorHAnsi"/>
                <w:color w:val="2D2944"/>
                <w:sz w:val="20"/>
                <w:szCs w:val="20"/>
              </w:rPr>
              <w:t>Se trata de la discriminación sobre personas o grupos que adscriben a una forma de vida asociada a cosmovisiones o credos religiosos del mundo.</w:t>
            </w:r>
          </w:p>
        </w:tc>
      </w:tr>
      <w:tr w:rsidR="00186F42" w:rsidRPr="00F2501B" w:rsidTr="00EB4ED7">
        <w:tblPrEx>
          <w:tblCellMar>
            <w:top w:w="294" w:type="dxa"/>
            <w:left w:w="360" w:type="dxa"/>
          </w:tblCellMar>
        </w:tblPrEx>
        <w:trPr>
          <w:trHeight w:val="427"/>
        </w:trPr>
        <w:tc>
          <w:tcPr>
            <w:tcW w:w="2117" w:type="dxa"/>
            <w:tcBorders>
              <w:top w:val="single" w:sz="8" w:space="0" w:color="2D2944"/>
              <w:left w:val="single" w:sz="8" w:space="0" w:color="2D2944"/>
              <w:bottom w:val="single" w:sz="8" w:space="0" w:color="2D2944"/>
              <w:right w:val="single" w:sz="8" w:space="0" w:color="2D2944"/>
            </w:tcBorders>
            <w:vAlign w:val="center"/>
          </w:tcPr>
          <w:p w:rsidR="00186F42" w:rsidRPr="00F2501B" w:rsidRDefault="00186F42" w:rsidP="004D4392">
            <w:pPr>
              <w:spacing w:after="0"/>
              <w:ind w:right="183"/>
              <w:rPr>
                <w:rFonts w:cstheme="minorHAnsi"/>
                <w:sz w:val="20"/>
                <w:szCs w:val="20"/>
              </w:rPr>
            </w:pPr>
            <w:r w:rsidRPr="00F2501B">
              <w:rPr>
                <w:rFonts w:eastAsia="Calibri" w:cstheme="minorHAnsi"/>
                <w:b/>
                <w:color w:val="008095"/>
                <w:sz w:val="20"/>
                <w:szCs w:val="20"/>
              </w:rPr>
              <w:t>Maternidad y  paternidad  juvenil</w:t>
            </w:r>
          </w:p>
        </w:tc>
        <w:tc>
          <w:tcPr>
            <w:tcW w:w="6945" w:type="dxa"/>
            <w:tcBorders>
              <w:top w:val="single" w:sz="8" w:space="0" w:color="2D2944"/>
              <w:left w:val="single" w:sz="8" w:space="0" w:color="2D2944"/>
              <w:bottom w:val="single" w:sz="8" w:space="0" w:color="2D2944"/>
              <w:right w:val="single" w:sz="8" w:space="0" w:color="2D2944"/>
            </w:tcBorders>
            <w:vAlign w:val="center"/>
          </w:tcPr>
          <w:p w:rsidR="00186F42" w:rsidRPr="00F2501B" w:rsidRDefault="00186F42" w:rsidP="004D4392">
            <w:pPr>
              <w:spacing w:after="0"/>
              <w:ind w:right="219"/>
              <w:rPr>
                <w:rFonts w:cstheme="minorHAnsi"/>
                <w:sz w:val="20"/>
                <w:szCs w:val="20"/>
              </w:rPr>
            </w:pPr>
            <w:r w:rsidRPr="00F2501B">
              <w:rPr>
                <w:rFonts w:eastAsia="Calibri" w:cstheme="minorHAnsi"/>
                <w:color w:val="2D2944"/>
                <w:sz w:val="20"/>
                <w:szCs w:val="20"/>
              </w:rPr>
              <w:t>Se trata de discriminaciones sobre estudiantes mujeres o varones que son madres, padres, o en proceso de serlo.</w:t>
            </w:r>
          </w:p>
        </w:tc>
      </w:tr>
      <w:tr w:rsidR="00186F42" w:rsidRPr="00F2501B" w:rsidTr="00EB4ED7">
        <w:tblPrEx>
          <w:tblCellMar>
            <w:top w:w="294" w:type="dxa"/>
            <w:left w:w="360" w:type="dxa"/>
          </w:tblCellMar>
        </w:tblPrEx>
        <w:trPr>
          <w:trHeight w:val="537"/>
        </w:trPr>
        <w:tc>
          <w:tcPr>
            <w:tcW w:w="2117" w:type="dxa"/>
            <w:tcBorders>
              <w:top w:val="single" w:sz="8" w:space="0" w:color="2D2944"/>
              <w:left w:val="single" w:sz="8" w:space="0" w:color="2D2944"/>
              <w:bottom w:val="single" w:sz="8" w:space="0" w:color="2D2944"/>
              <w:right w:val="single" w:sz="8" w:space="0" w:color="2D2944"/>
            </w:tcBorders>
          </w:tcPr>
          <w:p w:rsidR="00186F42" w:rsidRPr="00F2501B" w:rsidRDefault="00186F42" w:rsidP="004D4392">
            <w:pPr>
              <w:spacing w:after="0"/>
              <w:ind w:right="421"/>
              <w:rPr>
                <w:rFonts w:cstheme="minorHAnsi"/>
                <w:sz w:val="20"/>
                <w:szCs w:val="20"/>
              </w:rPr>
            </w:pPr>
            <w:r w:rsidRPr="00F2501B">
              <w:rPr>
                <w:rFonts w:eastAsia="Calibri" w:cstheme="minorHAnsi"/>
                <w:b/>
                <w:color w:val="008095"/>
                <w:sz w:val="20"/>
                <w:szCs w:val="20"/>
              </w:rPr>
              <w:t>Condiciones  de salud</w:t>
            </w:r>
          </w:p>
        </w:tc>
        <w:tc>
          <w:tcPr>
            <w:tcW w:w="6945" w:type="dxa"/>
            <w:tcBorders>
              <w:top w:val="single" w:sz="8" w:space="0" w:color="2D2944"/>
              <w:left w:val="single" w:sz="8" w:space="0" w:color="2D2944"/>
              <w:bottom w:val="single" w:sz="8" w:space="0" w:color="2D2944"/>
              <w:right w:val="single" w:sz="8" w:space="0" w:color="2D2944"/>
            </w:tcBorders>
            <w:vAlign w:val="center"/>
          </w:tcPr>
          <w:p w:rsidR="00186F42" w:rsidRPr="00F2501B" w:rsidRDefault="00186F42" w:rsidP="004D4392">
            <w:pPr>
              <w:spacing w:after="0"/>
              <w:ind w:right="249"/>
              <w:rPr>
                <w:rFonts w:cstheme="minorHAnsi"/>
                <w:sz w:val="20"/>
                <w:szCs w:val="20"/>
              </w:rPr>
            </w:pPr>
            <w:r w:rsidRPr="00F2501B">
              <w:rPr>
                <w:rFonts w:eastAsia="Calibri" w:cstheme="minorHAnsi"/>
                <w:color w:val="2D2944"/>
                <w:sz w:val="20"/>
                <w:szCs w:val="20"/>
              </w:rPr>
              <w:t>Se trata de discriminaciones sobre personas o grupos de personas que viven condiciones desfavorables de salud física o mental, pasajera o permanente, las cuales son señaladas como motivo de discriminación.</w:t>
            </w:r>
          </w:p>
        </w:tc>
      </w:tr>
    </w:tbl>
    <w:p w:rsidR="00F2501B" w:rsidRPr="00F2501B" w:rsidRDefault="00F2501B">
      <w:pPr>
        <w:jc w:val="both"/>
        <w:rPr>
          <w:rFonts w:cstheme="minorHAnsi"/>
          <w:sz w:val="20"/>
          <w:szCs w:val="20"/>
        </w:rPr>
      </w:pPr>
    </w:p>
    <w:sectPr w:rsidR="00F2501B" w:rsidRPr="00F250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A2EC3"/>
    <w:multiLevelType w:val="hybridMultilevel"/>
    <w:tmpl w:val="B7327EF2"/>
    <w:lvl w:ilvl="0" w:tplc="AD062F9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nsid w:val="1947731F"/>
    <w:multiLevelType w:val="hybridMultilevel"/>
    <w:tmpl w:val="B7C0E0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CF2"/>
    <w:rsid w:val="00186F42"/>
    <w:rsid w:val="004C747F"/>
    <w:rsid w:val="006262CA"/>
    <w:rsid w:val="008731B9"/>
    <w:rsid w:val="00912611"/>
    <w:rsid w:val="00C61083"/>
    <w:rsid w:val="00CC4CF2"/>
    <w:rsid w:val="00E87603"/>
    <w:rsid w:val="00EB4ED7"/>
    <w:rsid w:val="00ED3974"/>
    <w:rsid w:val="00F250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1EA74-5273-4CF2-8A31-8F5EA65C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CF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C4CF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CC4CF2"/>
    <w:rPr>
      <w:color w:val="0000FF"/>
      <w:u w:val="single"/>
    </w:rPr>
  </w:style>
  <w:style w:type="table" w:customStyle="1" w:styleId="TableGrid">
    <w:name w:val="TableGrid"/>
    <w:rsid w:val="008731B9"/>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186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293130">
      <w:bodyDiv w:val="1"/>
      <w:marLeft w:val="0"/>
      <w:marRight w:val="0"/>
      <w:marTop w:val="0"/>
      <w:marBottom w:val="0"/>
      <w:divBdr>
        <w:top w:val="none" w:sz="0" w:space="0" w:color="auto"/>
        <w:left w:val="none" w:sz="0" w:space="0" w:color="auto"/>
        <w:bottom w:val="none" w:sz="0" w:space="0" w:color="auto"/>
        <w:right w:val="none" w:sz="0" w:space="0" w:color="auto"/>
      </w:divBdr>
    </w:div>
    <w:div w:id="104945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hchr.org/SP/ProfessionalInterest/Pages/Minorities.aspx" TargetMode="External"/><Relationship Id="rId13" Type="http://schemas.openxmlformats.org/officeDocument/2006/relationships/hyperlink" Target="http://ohchr.org/EN/Issues/Discrimination/Pages/LGBTUNResolutions.aspx" TargetMode="External"/><Relationship Id="rId18" Type="http://schemas.openxmlformats.org/officeDocument/2006/relationships/image" Target="media/image6.gi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ohchr.org/SP/Issues/Migrants/Pages/SRMigrantsIndex.aspx" TargetMode="External"/><Relationship Id="rId12" Type="http://schemas.openxmlformats.org/officeDocument/2006/relationships/hyperlink" Target="http://ohchr.org/SP/Issues/FreedomReligion/Pages/FreedomReligionIndex.aspx" TargetMode="External"/><Relationship Id="rId17" Type="http://schemas.openxmlformats.org/officeDocument/2006/relationships/image" Target="media/image5.gif"/><Relationship Id="rId2" Type="http://schemas.openxmlformats.org/officeDocument/2006/relationships/styles" Target="styles.xml"/><Relationship Id="rId16" Type="http://schemas.openxmlformats.org/officeDocument/2006/relationships/image" Target="media/image4.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ohchr.org/SP/Issues/PueblosIndigenas/Paginas/Declaration.aspx" TargetMode="External"/><Relationship Id="rId11" Type="http://schemas.openxmlformats.org/officeDocument/2006/relationships/hyperlink" Target="http://ohchr.org/SP/ProfessionalInterest/Pages/CERD.aspx" TargetMode="External"/><Relationship Id="rId5" Type="http://schemas.openxmlformats.org/officeDocument/2006/relationships/image" Target="media/image1.jpeg"/><Relationship Id="rId15" Type="http://schemas.openxmlformats.org/officeDocument/2006/relationships/image" Target="media/image3.gif"/><Relationship Id="rId10" Type="http://schemas.openxmlformats.org/officeDocument/2006/relationships/hyperlink" Target="http://ohchr.org/SP/Issues/SRWomen/Pages/SRWomenIndex.aspx" TargetMode="External"/><Relationship Id="rId19" Type="http://schemas.openxmlformats.org/officeDocument/2006/relationships/hyperlink" Target="mailto:profesora.yolanda.garcia@gmail.com" TargetMode="External"/><Relationship Id="rId4" Type="http://schemas.openxmlformats.org/officeDocument/2006/relationships/webSettings" Target="webSettings.xml"/><Relationship Id="rId9" Type="http://schemas.openxmlformats.org/officeDocument/2006/relationships/hyperlink" Target="http://www.ohchr.org/SP/HRBodies/CRPD/Documents/disabilities-convention.htm" TargetMode="External"/><Relationship Id="rId14"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1304</Words>
  <Characters>7177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Claudia Silva Moreno</cp:lastModifiedBy>
  <cp:revision>2</cp:revision>
  <dcterms:created xsi:type="dcterms:W3CDTF">2020-04-22T23:08:00Z</dcterms:created>
  <dcterms:modified xsi:type="dcterms:W3CDTF">2020-04-22T23:08:00Z</dcterms:modified>
</cp:coreProperties>
</file>